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00000">
      <w:pPr>
        <w:jc w:val="both"/>
      </w:pPr>
    </w:p>
    <w:tbl>
      <w:tblPr>
        <w:tblStyle w:val="8"/>
        <w:tblW w:w="0" w:type="auto"/>
        <w:tblInd w:w="46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</w:tblGrid>
      <w:tr w14:paraId="2EB420AD">
        <w:trPr>
          <w:trHeight w:val="70" w:hRule="atLeast"/>
        </w:trPr>
        <w:tc>
          <w:tcPr>
            <w:tcW w:w="4360" w:type="dxa"/>
            <w:shd w:val="clear" w:color="auto" w:fill="auto"/>
          </w:tcPr>
          <w:p w14:paraId="0C000000">
            <w:pPr>
              <w:jc w:val="right"/>
            </w:pPr>
            <w:r>
              <w:t>Приложение 2 к постановлению Кокшамарской сельской администрации Звениговского муниципального района</w:t>
            </w:r>
          </w:p>
          <w:p w14:paraId="0D000000">
            <w:pPr>
              <w:jc w:val="right"/>
            </w:pPr>
            <w:r>
              <w:t>Республики Марий Эл</w:t>
            </w:r>
          </w:p>
          <w:p w14:paraId="0E000000">
            <w:pPr>
              <w:tabs>
                <w:tab w:val="right" w:pos="8789"/>
              </w:tabs>
              <w:spacing w:after="120"/>
              <w:jc w:val="right"/>
              <w:rPr>
                <w:rFonts w:hint="default"/>
                <w:lang w:val="ru-RU"/>
              </w:rPr>
            </w:pPr>
            <w:r>
              <w:t>от</w:t>
            </w:r>
            <w:r>
              <w:rPr>
                <w:color w:val="C00000"/>
              </w:rPr>
              <w:t xml:space="preserve"> </w:t>
            </w:r>
            <w:r>
              <w:rPr>
                <w:rFonts w:hint="default"/>
                <w:color w:val="C00000"/>
                <w:lang w:val="ru-RU"/>
              </w:rPr>
              <w:t>08</w:t>
            </w:r>
            <w:r>
              <w:t xml:space="preserve"> </w:t>
            </w:r>
            <w:r>
              <w:rPr>
                <w:lang w:val="ru-RU"/>
              </w:rPr>
              <w:t>сентябр</w:t>
            </w:r>
            <w:r>
              <w:t>я 202</w:t>
            </w:r>
            <w:r>
              <w:rPr>
                <w:rFonts w:hint="default"/>
                <w:lang w:val="ru-RU"/>
              </w:rPr>
              <w:t>6</w:t>
            </w:r>
            <w:r>
              <w:t xml:space="preserve"> года № </w:t>
            </w:r>
            <w:r>
              <w:rPr>
                <w:rFonts w:hint="default"/>
                <w:lang w:val="ru-RU"/>
              </w:rPr>
              <w:t>134</w:t>
            </w:r>
          </w:p>
        </w:tc>
      </w:tr>
    </w:tbl>
    <w:p w14:paraId="0F000000">
      <w:pPr>
        <w:pStyle w:val="26"/>
        <w:rPr>
          <w:sz w:val="24"/>
        </w:rPr>
      </w:pPr>
    </w:p>
    <w:p w14:paraId="10000000">
      <w:pPr>
        <w:pStyle w:val="26"/>
        <w:rPr>
          <w:sz w:val="24"/>
        </w:rPr>
      </w:pPr>
      <w:r>
        <w:rPr>
          <w:sz w:val="24"/>
        </w:rPr>
        <w:t>ИЗВЕЩЕНИЕ О ПРОВЕДЕНИИ АУКЦИОНА</w:t>
      </w:r>
    </w:p>
    <w:p w14:paraId="11000000">
      <w:pPr>
        <w:pStyle w:val="26"/>
        <w:rPr>
          <w:sz w:val="24"/>
        </w:rPr>
      </w:pPr>
    </w:p>
    <w:p w14:paraId="7EF5B050">
      <w:pPr>
        <w:pStyle w:val="26"/>
        <w:ind w:firstLine="709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  <w:lang w:val="ru-RU"/>
        </w:rPr>
        <w:t>Кокшамарская</w:t>
      </w:r>
      <w:r>
        <w:rPr>
          <w:rFonts w:hint="default"/>
          <w:b w:val="0"/>
          <w:color w:val="000000"/>
          <w:sz w:val="24"/>
          <w:szCs w:val="24"/>
          <w:lang w:val="ru-RU"/>
        </w:rPr>
        <w:t xml:space="preserve"> сельская</w:t>
      </w:r>
      <w:r>
        <w:rPr>
          <w:b w:val="0"/>
          <w:color w:val="000000"/>
          <w:sz w:val="24"/>
          <w:szCs w:val="24"/>
        </w:rPr>
        <w:t xml:space="preserve"> администрация</w:t>
      </w:r>
      <w:r>
        <w:rPr>
          <w:b w:val="0"/>
          <w:sz w:val="24"/>
          <w:szCs w:val="24"/>
        </w:rPr>
        <w:t xml:space="preserve"> Звениговского муниципального района Республики Марий Эл сообщает о проведении аукцион</w:t>
      </w:r>
      <w:r>
        <w:rPr>
          <w:b w:val="0"/>
          <w:sz w:val="24"/>
          <w:szCs w:val="24"/>
          <w:lang w:val="ru-RU"/>
        </w:rPr>
        <w:t>а</w:t>
      </w:r>
      <w:r>
        <w:rPr>
          <w:b w:val="0"/>
          <w:sz w:val="24"/>
          <w:szCs w:val="24"/>
        </w:rPr>
        <w:t xml:space="preserve"> на право заключения договоров аренды земельных участков в электронной форме (далее - аукцион) на универсальной торговой платформе АО «Сбербанк-АСТ»</w:t>
      </w:r>
      <w:r>
        <w:t xml:space="preserve"> </w:t>
      </w:r>
      <w:r>
        <w:rPr>
          <w:b w:val="0"/>
          <w:sz w:val="24"/>
          <w:szCs w:val="24"/>
        </w:rPr>
        <w:t xml:space="preserve">(далее - УТП) в торговой секции «Приватизация, аренда и продажа прав» (далее - ТС) </w:t>
      </w:r>
      <w:r>
        <w:rPr>
          <w:b w:val="0"/>
          <w:sz w:val="24"/>
          <w:szCs w:val="24"/>
        </w:rPr>
        <w:fldChar w:fldCharType="begin"/>
      </w:r>
      <w:r>
        <w:rPr>
          <w:b w:val="0"/>
          <w:sz w:val="24"/>
          <w:szCs w:val="24"/>
        </w:rPr>
        <w:instrText xml:space="preserve"> HYPERLINK "http://utp.sberbank-ast.ru/" </w:instrText>
      </w:r>
      <w:r>
        <w:rPr>
          <w:b w:val="0"/>
          <w:sz w:val="24"/>
          <w:szCs w:val="24"/>
        </w:rPr>
        <w:fldChar w:fldCharType="separate"/>
      </w:r>
      <w:r>
        <w:rPr>
          <w:b w:val="0"/>
          <w:sz w:val="24"/>
          <w:szCs w:val="24"/>
        </w:rPr>
        <w:t>http://utp.sberbank-ast.ru</w:t>
      </w:r>
      <w:r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>.</w:t>
      </w:r>
    </w:p>
    <w:p w14:paraId="2F5D0624">
      <w:pPr>
        <w:pStyle w:val="26"/>
        <w:ind w:firstLine="709"/>
        <w:jc w:val="both"/>
        <w:rPr>
          <w:b w:val="0"/>
          <w:sz w:val="24"/>
          <w:szCs w:val="24"/>
        </w:rPr>
      </w:pPr>
    </w:p>
    <w:p w14:paraId="30AC2B64">
      <w:pPr>
        <w:pStyle w:val="26"/>
        <w:numPr>
          <w:ilvl w:val="0"/>
          <w:numId w:val="1"/>
        </w:numPr>
        <w:spacing w:before="120"/>
        <w:ind w:left="714" w:hanging="357"/>
        <w:rPr>
          <w:sz w:val="24"/>
          <w:szCs w:val="24"/>
        </w:rPr>
      </w:pPr>
      <w:r>
        <w:rPr>
          <w:sz w:val="24"/>
          <w:szCs w:val="24"/>
        </w:rPr>
        <w:t>Информация об организаторе аукциона</w:t>
      </w:r>
    </w:p>
    <w:p w14:paraId="161A25ED">
      <w:pPr>
        <w:pStyle w:val="26"/>
        <w:spacing w:before="120"/>
        <w:ind w:left="714"/>
        <w:jc w:val="left"/>
        <w:rPr>
          <w:sz w:val="24"/>
          <w:szCs w:val="24"/>
        </w:rPr>
      </w:pPr>
    </w:p>
    <w:p w14:paraId="48DB2962">
      <w:pPr>
        <w:pStyle w:val="26"/>
        <w:tabs>
          <w:tab w:val="left" w:pos="709"/>
        </w:tabs>
        <w:ind w:firstLine="709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  <w:lang w:val="ru-RU"/>
        </w:rPr>
        <w:t>Кокшамарская</w:t>
      </w:r>
      <w:r>
        <w:rPr>
          <w:rFonts w:hint="default"/>
          <w:b w:val="0"/>
          <w:color w:val="000000"/>
          <w:sz w:val="24"/>
          <w:szCs w:val="24"/>
          <w:lang w:val="ru-RU"/>
        </w:rPr>
        <w:t xml:space="preserve"> сельская</w:t>
      </w:r>
      <w:r>
        <w:rPr>
          <w:b w:val="0"/>
          <w:color w:val="000000"/>
          <w:sz w:val="24"/>
          <w:szCs w:val="24"/>
        </w:rPr>
        <w:t xml:space="preserve"> администрация</w:t>
      </w:r>
      <w:r>
        <w:rPr>
          <w:b w:val="0"/>
          <w:sz w:val="24"/>
          <w:szCs w:val="24"/>
        </w:rPr>
        <w:t xml:space="preserve"> Звениговского муниципального района Республики Марий Эл, юридический и фактический (почтовый) адрес: 4250</w:t>
      </w:r>
      <w:r>
        <w:rPr>
          <w:rFonts w:hint="default"/>
          <w:b w:val="0"/>
          <w:sz w:val="24"/>
          <w:szCs w:val="24"/>
          <w:lang w:val="ru-RU"/>
        </w:rPr>
        <w:t>71</w:t>
      </w:r>
      <w:r>
        <w:rPr>
          <w:b w:val="0"/>
          <w:sz w:val="24"/>
          <w:szCs w:val="24"/>
        </w:rPr>
        <w:t xml:space="preserve">, Республика Марий Эл,  Звениговский район, </w:t>
      </w:r>
      <w:r>
        <w:rPr>
          <w:b w:val="0"/>
          <w:sz w:val="24"/>
          <w:szCs w:val="24"/>
          <w:lang w:val="ru-RU"/>
        </w:rPr>
        <w:t>д</w:t>
      </w:r>
      <w:r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  <w:lang w:val="ru-RU"/>
        </w:rPr>
        <w:t>Кокшамары</w:t>
      </w:r>
      <w:r>
        <w:rPr>
          <w:b w:val="0"/>
          <w:sz w:val="24"/>
          <w:szCs w:val="24"/>
        </w:rPr>
        <w:t xml:space="preserve">, ул. </w:t>
      </w:r>
      <w:r>
        <w:rPr>
          <w:b w:val="0"/>
          <w:sz w:val="24"/>
          <w:szCs w:val="24"/>
          <w:lang w:val="ru-RU"/>
        </w:rPr>
        <w:t>Молодежная</w:t>
      </w:r>
      <w:r>
        <w:rPr>
          <w:b w:val="0"/>
          <w:sz w:val="24"/>
          <w:szCs w:val="24"/>
        </w:rPr>
        <w:t xml:space="preserve">, д. </w:t>
      </w:r>
      <w:r>
        <w:rPr>
          <w:rFonts w:hint="default"/>
          <w:b w:val="0"/>
          <w:sz w:val="24"/>
          <w:szCs w:val="24"/>
          <w:lang w:val="ru-RU"/>
        </w:rPr>
        <w:t>1а</w:t>
      </w:r>
      <w:r>
        <w:rPr>
          <w:b w:val="0"/>
          <w:sz w:val="24"/>
          <w:szCs w:val="24"/>
        </w:rPr>
        <w:t>,</w:t>
      </w:r>
      <w:r>
        <w:rPr>
          <w:b w:val="0"/>
          <w:sz w:val="24"/>
          <w:szCs w:val="24"/>
          <w:lang w:val="ru-RU"/>
        </w:rPr>
        <w:t xml:space="preserve">    </w:t>
      </w:r>
      <w:r>
        <w:rPr>
          <w:b w:val="0"/>
          <w:sz w:val="24"/>
          <w:szCs w:val="24"/>
        </w:rPr>
        <w:t xml:space="preserve"> E-mail: </w:t>
      </w:r>
      <w:r>
        <w:rPr>
          <w:color w:val="333333"/>
          <w:sz w:val="24"/>
          <w:szCs w:val="24"/>
          <w:shd w:val="clear" w:color="auto" w:fill="FFFFFF"/>
        </w:rPr>
        <w:t> </w:t>
      </w:r>
      <w:r>
        <w:rPr>
          <w:rFonts w:hint="default"/>
          <w:b w:val="0"/>
          <w:bCs/>
          <w:color w:val="333333"/>
          <w:sz w:val="24"/>
          <w:szCs w:val="24"/>
          <w:shd w:val="clear" w:color="auto" w:fill="FFFFFF"/>
          <w:lang w:val="en-US"/>
        </w:rPr>
        <w:t>kokshamary</w:t>
      </w:r>
      <w:r>
        <w:rPr>
          <w:b w:val="0"/>
          <w:bCs/>
          <w:color w:val="333333"/>
          <w:sz w:val="24"/>
          <w:szCs w:val="24"/>
          <w:shd w:val="clear" w:color="auto" w:fill="FFFFFF"/>
        </w:rPr>
        <w:t>.adm@mari-el.gov.ru</w:t>
      </w:r>
      <w:r>
        <w:rPr>
          <w:b w:val="0"/>
          <w:sz w:val="24"/>
          <w:szCs w:val="24"/>
        </w:rPr>
        <w:t>, телефоны: 8(83645)</w:t>
      </w:r>
      <w:r>
        <w:rPr>
          <w:rFonts w:hint="default"/>
          <w:b w:val="0"/>
          <w:sz w:val="24"/>
          <w:szCs w:val="24"/>
          <w:lang w:val="en-US"/>
        </w:rPr>
        <w:t>6</w:t>
      </w:r>
      <w:r>
        <w:rPr>
          <w:b w:val="0"/>
          <w:sz w:val="24"/>
          <w:szCs w:val="24"/>
        </w:rPr>
        <w:t>-</w:t>
      </w:r>
      <w:r>
        <w:rPr>
          <w:rFonts w:hint="default"/>
          <w:b w:val="0"/>
          <w:sz w:val="24"/>
          <w:szCs w:val="24"/>
          <w:lang w:val="en-US"/>
        </w:rPr>
        <w:t>44</w:t>
      </w:r>
      <w:r>
        <w:rPr>
          <w:b w:val="0"/>
          <w:sz w:val="24"/>
          <w:szCs w:val="24"/>
        </w:rPr>
        <w:t>-</w:t>
      </w:r>
      <w:r>
        <w:rPr>
          <w:rFonts w:hint="default"/>
          <w:b w:val="0"/>
          <w:sz w:val="24"/>
          <w:szCs w:val="24"/>
          <w:lang w:val="en-US"/>
        </w:rPr>
        <w:t>22</w:t>
      </w:r>
      <w:r>
        <w:rPr>
          <w:b w:val="0"/>
          <w:sz w:val="24"/>
          <w:szCs w:val="24"/>
        </w:rPr>
        <w:t xml:space="preserve">. Режим работы с </w:t>
      </w:r>
      <w:r>
        <w:rPr>
          <w:b w:val="0"/>
          <w:sz w:val="24"/>
          <w:szCs w:val="24"/>
          <w:lang w:val="ru-RU"/>
        </w:rPr>
        <w:t xml:space="preserve">       </w:t>
      </w:r>
      <w:r>
        <w:rPr>
          <w:b w:val="0"/>
          <w:sz w:val="24"/>
          <w:szCs w:val="24"/>
        </w:rPr>
        <w:t>8 час.00 мин. до 17 час. 00 мин., перерыв с 12 час. 00 мин. до 13 час. 00 мин. (время московское), выходные суббота, воскресенье. Сайт</w:t>
      </w:r>
      <w:r>
        <w:rPr>
          <w:b w:val="0"/>
          <w:sz w:val="24"/>
          <w:szCs w:val="24"/>
          <w:lang w:val="en-US"/>
        </w:rPr>
        <w:t xml:space="preserve"> -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http</w:t>
      </w:r>
      <w:r>
        <w:rPr>
          <w:b w:val="0"/>
          <w:sz w:val="24"/>
          <w:szCs w:val="24"/>
        </w:rPr>
        <w:t>://</w:t>
      </w:r>
      <w:r>
        <w:rPr>
          <w:b w:val="0"/>
          <w:sz w:val="24"/>
          <w:szCs w:val="24"/>
          <w:lang w:val="en-US"/>
        </w:rPr>
        <w:t>admzven</w:t>
      </w:r>
      <w:r>
        <w:rPr>
          <w:b w:val="0"/>
          <w:sz w:val="24"/>
          <w:szCs w:val="24"/>
        </w:rPr>
        <w:t>.</w:t>
      </w:r>
      <w:r>
        <w:rPr>
          <w:b w:val="0"/>
          <w:sz w:val="24"/>
          <w:szCs w:val="24"/>
          <w:lang w:val="en-US"/>
        </w:rPr>
        <w:t>ru</w:t>
      </w:r>
      <w:r>
        <w:rPr>
          <w:b w:val="0"/>
          <w:sz w:val="24"/>
          <w:szCs w:val="24"/>
        </w:rPr>
        <w:t>.</w:t>
      </w:r>
    </w:p>
    <w:p w14:paraId="03BDD7F3">
      <w:pPr>
        <w:pStyle w:val="26"/>
        <w:tabs>
          <w:tab w:val="left" w:pos="709"/>
        </w:tabs>
        <w:ind w:firstLine="709"/>
        <w:jc w:val="both"/>
        <w:rPr>
          <w:b w:val="0"/>
          <w:sz w:val="24"/>
          <w:szCs w:val="24"/>
        </w:rPr>
      </w:pPr>
    </w:p>
    <w:p w14:paraId="3703260E">
      <w:pPr>
        <w:pStyle w:val="26"/>
        <w:numPr>
          <w:ilvl w:val="0"/>
          <w:numId w:val="1"/>
        </w:numPr>
        <w:spacing w:before="120"/>
        <w:ind w:left="714" w:hanging="357"/>
        <w:rPr>
          <w:sz w:val="24"/>
          <w:szCs w:val="24"/>
        </w:rPr>
      </w:pPr>
      <w:r>
        <w:rPr>
          <w:sz w:val="24"/>
          <w:szCs w:val="24"/>
        </w:rPr>
        <w:t>Информация об операторе электронной площадки</w:t>
      </w:r>
    </w:p>
    <w:p w14:paraId="45E6A09C">
      <w:pPr>
        <w:pStyle w:val="26"/>
        <w:tabs>
          <w:tab w:val="left" w:pos="709"/>
        </w:tabs>
        <w:ind w:firstLine="709"/>
        <w:jc w:val="both"/>
        <w:rPr>
          <w:b w:val="0"/>
          <w:spacing w:val="-6"/>
          <w:sz w:val="24"/>
          <w:szCs w:val="24"/>
        </w:rPr>
      </w:pPr>
      <w:r>
        <w:rPr>
          <w:b w:val="0"/>
          <w:spacing w:val="-6"/>
          <w:sz w:val="24"/>
          <w:szCs w:val="24"/>
        </w:rPr>
        <w:t xml:space="preserve">АО «Сбербанк - АСТ» </w:t>
      </w:r>
      <w:r>
        <w:rPr>
          <w:b w:val="0"/>
          <w:spacing w:val="-6"/>
          <w:sz w:val="24"/>
          <w:szCs w:val="24"/>
        </w:rPr>
        <w:fldChar w:fldCharType="begin"/>
      </w:r>
      <w:r>
        <w:rPr>
          <w:b w:val="0"/>
          <w:spacing w:val="-6"/>
          <w:sz w:val="24"/>
          <w:szCs w:val="24"/>
        </w:rPr>
        <w:instrText xml:space="preserve"> HYPERLINK "https://www.sberbank-ast.ru/" </w:instrText>
      </w:r>
      <w:r>
        <w:rPr>
          <w:b w:val="0"/>
          <w:spacing w:val="-6"/>
          <w:sz w:val="24"/>
          <w:szCs w:val="24"/>
        </w:rPr>
        <w:fldChar w:fldCharType="separate"/>
      </w:r>
      <w:r>
        <w:rPr>
          <w:rStyle w:val="10"/>
          <w:b w:val="0"/>
          <w:spacing w:val="-6"/>
          <w:sz w:val="24"/>
          <w:szCs w:val="24"/>
        </w:rPr>
        <w:t>https://www.sberbank-ast.ru</w:t>
      </w:r>
      <w:r>
        <w:rPr>
          <w:b w:val="0"/>
          <w:spacing w:val="-6"/>
          <w:sz w:val="24"/>
          <w:szCs w:val="24"/>
        </w:rPr>
        <w:fldChar w:fldCharType="end"/>
      </w:r>
      <w:r>
        <w:rPr>
          <w:b w:val="0"/>
          <w:spacing w:val="-6"/>
          <w:sz w:val="24"/>
          <w:szCs w:val="24"/>
        </w:rPr>
        <w:t xml:space="preserve">, юридический адрес: 119435, </w:t>
      </w:r>
      <w:r>
        <w:rPr>
          <w:b w:val="0"/>
          <w:spacing w:val="-6"/>
          <w:sz w:val="24"/>
          <w:szCs w:val="24"/>
        </w:rPr>
        <w:br w:type="textWrapping"/>
      </w:r>
      <w:r>
        <w:rPr>
          <w:b w:val="0"/>
          <w:spacing w:val="-6"/>
          <w:sz w:val="24"/>
          <w:szCs w:val="24"/>
        </w:rPr>
        <w:t xml:space="preserve">г. Москва, пер. Большой Саввинский, д. 12, стр. 9, эт. 1, пом I, комн. 2, фактический (почтовый) адрес: 119435, г. Москва, Большой Саввинский пер., дом 12, стр. 9, E-mail: </w:t>
      </w:r>
      <w:r>
        <w:rPr>
          <w:b w:val="0"/>
          <w:spacing w:val="-6"/>
          <w:sz w:val="24"/>
          <w:szCs w:val="24"/>
        </w:rPr>
        <w:fldChar w:fldCharType="begin"/>
      </w:r>
      <w:r>
        <w:rPr>
          <w:b w:val="0"/>
          <w:spacing w:val="-6"/>
          <w:sz w:val="24"/>
          <w:szCs w:val="24"/>
        </w:rPr>
        <w:instrText xml:space="preserve"> HYPERLINK "mailto:property@sberbank-ast.ru" </w:instrText>
      </w:r>
      <w:r>
        <w:rPr>
          <w:b w:val="0"/>
          <w:spacing w:val="-6"/>
          <w:sz w:val="24"/>
          <w:szCs w:val="24"/>
        </w:rPr>
        <w:fldChar w:fldCharType="separate"/>
      </w:r>
      <w:r>
        <w:rPr>
          <w:rStyle w:val="10"/>
          <w:b w:val="0"/>
          <w:spacing w:val="-6"/>
          <w:sz w:val="24"/>
          <w:szCs w:val="24"/>
        </w:rPr>
        <w:t>property@sberbank-ast.ru</w:t>
      </w:r>
      <w:r>
        <w:rPr>
          <w:b w:val="0"/>
          <w:spacing w:val="-6"/>
          <w:sz w:val="24"/>
          <w:szCs w:val="24"/>
        </w:rPr>
        <w:fldChar w:fldCharType="end"/>
      </w:r>
      <w:r>
        <w:rPr>
          <w:b w:val="0"/>
          <w:spacing w:val="-6"/>
          <w:sz w:val="24"/>
          <w:szCs w:val="24"/>
        </w:rPr>
        <w:t>, телефоны: 8 (495) 787-29-97, 8 (495) 787-29-99 (далее - оператор электронной площадки).</w:t>
      </w:r>
    </w:p>
    <w:p w14:paraId="03325F09">
      <w:pPr>
        <w:pStyle w:val="26"/>
        <w:tabs>
          <w:tab w:val="left" w:pos="709"/>
        </w:tabs>
        <w:ind w:firstLine="709"/>
        <w:jc w:val="both"/>
        <w:rPr>
          <w:b w:val="0"/>
          <w:sz w:val="24"/>
          <w:szCs w:val="24"/>
        </w:rPr>
      </w:pPr>
    </w:p>
    <w:p w14:paraId="02F15287">
      <w:pPr>
        <w:pStyle w:val="26"/>
        <w:numPr>
          <w:ilvl w:val="0"/>
          <w:numId w:val="1"/>
        </w:numPr>
        <w:tabs>
          <w:tab w:val="left" w:pos="709"/>
        </w:tabs>
        <w:spacing w:before="120"/>
        <w:ind w:left="714" w:hanging="357"/>
        <w:rPr>
          <w:sz w:val="24"/>
          <w:szCs w:val="24"/>
        </w:rPr>
      </w:pPr>
      <w:r>
        <w:rPr>
          <w:sz w:val="24"/>
          <w:szCs w:val="24"/>
        </w:rPr>
        <w:t>Основание для проведения аукционов</w:t>
      </w:r>
    </w:p>
    <w:p w14:paraId="20F86D08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>Аукцион проводится в порядке, установленном статьями 39.11, 39.12, 39.13 Земельного кодекса Российской Федерации, на основании:</w:t>
      </w:r>
    </w:p>
    <w:p w14:paraId="775B3EF2">
      <w:pPr>
        <w:pStyle w:val="7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>
        <w:rPr>
          <w:rFonts w:ascii="Times New Roman" w:hAnsi="Times New Roman"/>
          <w:sz w:val="24"/>
        </w:rPr>
        <w:t>Кокшамарской сельской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Звениговского муниципального района Республики Марий Эл от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2026 года №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проведении аукциона на право заключения договора аренды земельного участка в электронной форме».</w:t>
      </w:r>
    </w:p>
    <w:p w14:paraId="6052F735">
      <w:pPr>
        <w:pStyle w:val="71"/>
        <w:widowControl/>
        <w:numPr>
          <w:ilvl w:val="0"/>
          <w:numId w:val="1"/>
        </w:numPr>
        <w:spacing w:before="120"/>
        <w:ind w:left="714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проведения аукционов, информация о месте, дате и времени </w:t>
      </w:r>
      <w:r>
        <w:rPr>
          <w:rFonts w:ascii="Times New Roman" w:hAnsi="Times New Roman" w:cs="Times New Roman"/>
          <w:b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sz w:val="24"/>
          <w:szCs w:val="24"/>
        </w:rPr>
        <w:t xml:space="preserve">их проведения </w:t>
      </w:r>
    </w:p>
    <w:p w14:paraId="4648DDBE">
      <w:pPr>
        <w:pStyle w:val="71"/>
        <w:widowControl/>
        <w:spacing w:before="120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>Форма проведения аукциона: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аукцион в электронной форме, открытый по составу участников и по форме подачи предложений о размере арендной платы.</w:t>
      </w:r>
    </w:p>
    <w:p w14:paraId="5C05BE75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проведения аукциона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Cs/>
          <w:spacing w:val="-6"/>
          <w:sz w:val="24"/>
          <w:szCs w:val="24"/>
        </w:rPr>
        <w:t>электронная площадка</w:t>
      </w:r>
      <w:r>
        <w:rPr>
          <w:rFonts w:ascii="Times New Roman" w:hAnsi="Times New Roman"/>
          <w:b/>
          <w:bCs/>
          <w:spacing w:val="-6"/>
          <w:sz w:val="24"/>
          <w:szCs w:val="24"/>
        </w:rPr>
        <w:t xml:space="preserve"> - </w:t>
      </w:r>
      <w:r>
        <w:rPr>
          <w:rFonts w:ascii="Times New Roman" w:hAnsi="Times New Roman"/>
          <w:bCs/>
          <w:spacing w:val="-6"/>
          <w:sz w:val="24"/>
          <w:szCs w:val="24"/>
        </w:rPr>
        <w:t xml:space="preserve">универсальная торговая платформа АО «Сбербанк-АСТ» в торговой секции «Приватизация, аренда </w:t>
      </w:r>
      <w:r>
        <w:rPr>
          <w:rFonts w:ascii="Times New Roman" w:hAnsi="Times New Roman"/>
          <w:bCs/>
          <w:spacing w:val="-6"/>
          <w:sz w:val="24"/>
          <w:szCs w:val="24"/>
        </w:rPr>
        <w:br w:type="textWrapping"/>
      </w:r>
      <w:r>
        <w:rPr>
          <w:rFonts w:ascii="Times New Roman" w:hAnsi="Times New Roman"/>
          <w:bCs/>
          <w:spacing w:val="-6"/>
          <w:sz w:val="24"/>
          <w:szCs w:val="24"/>
        </w:rPr>
        <w:t xml:space="preserve">и продажа прав» </w:t>
      </w:r>
      <w:r>
        <w:rPr>
          <w:bCs/>
          <w:sz w:val="24"/>
          <w:szCs w:val="24"/>
        </w:rPr>
        <w:fldChar w:fldCharType="begin"/>
      </w:r>
      <w:r>
        <w:rPr>
          <w:bCs/>
          <w:sz w:val="24"/>
          <w:szCs w:val="24"/>
        </w:rPr>
        <w:instrText xml:space="preserve"> HYPERLINK "http://utp.sberbank-ast.ru/" </w:instrText>
      </w:r>
      <w:r>
        <w:rPr>
          <w:bCs/>
          <w:sz w:val="24"/>
          <w:szCs w:val="24"/>
        </w:rPr>
        <w:fldChar w:fldCharType="separate"/>
      </w:r>
      <w:r>
        <w:rPr>
          <w:bCs/>
          <w:sz w:val="24"/>
          <w:szCs w:val="24"/>
        </w:rPr>
        <w:t>http://utp.sberbank-ast.ru</w:t>
      </w:r>
      <w:r>
        <w:rPr>
          <w:bCs/>
          <w:sz w:val="24"/>
          <w:szCs w:val="24"/>
        </w:rPr>
        <w:fldChar w:fldCharType="end"/>
      </w:r>
      <w:r>
        <w:rPr>
          <w:rFonts w:ascii="Times New Roman" w:hAnsi="Times New Roman"/>
          <w:bCs/>
          <w:spacing w:val="-6"/>
          <w:sz w:val="24"/>
          <w:szCs w:val="24"/>
        </w:rPr>
        <w:t xml:space="preserve"> (далее - электронная площадка)</w:t>
      </w:r>
      <w:r>
        <w:rPr>
          <w:rFonts w:ascii="Times New Roman" w:hAnsi="Times New Roman"/>
          <w:sz w:val="24"/>
          <w:szCs w:val="24"/>
        </w:rPr>
        <w:t>.</w:t>
      </w:r>
    </w:p>
    <w:p w14:paraId="62A7D8B5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Дата проведения аукциона</w:t>
      </w:r>
      <w:r>
        <w:rPr>
          <w:sz w:val="24"/>
          <w:szCs w:val="24"/>
        </w:rPr>
        <w:t xml:space="preserve"> – </w:t>
      </w:r>
      <w:r>
        <w:rPr>
          <w:rFonts w:hint="default"/>
          <w:sz w:val="24"/>
          <w:szCs w:val="24"/>
          <w:lang w:val="ru-RU"/>
        </w:rPr>
        <w:t>01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октября</w:t>
      </w:r>
      <w:r>
        <w:rPr>
          <w:sz w:val="24"/>
          <w:szCs w:val="24"/>
        </w:rPr>
        <w:t xml:space="preserve"> 2026 года</w:t>
      </w:r>
    </w:p>
    <w:p w14:paraId="6A8B939B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проведения аукциона</w:t>
      </w:r>
      <w:r>
        <w:rPr>
          <w:rFonts w:ascii="Times New Roman" w:hAnsi="Times New Roman"/>
          <w:sz w:val="24"/>
          <w:szCs w:val="24"/>
        </w:rPr>
        <w:t xml:space="preserve"> - 9 час. 00 мин.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(время московское)</w:t>
      </w:r>
      <w:r>
        <w:rPr>
          <w:rStyle w:val="9"/>
          <w:rFonts w:ascii="Times New Roman" w:hAnsi="Times New Roman"/>
          <w:sz w:val="24"/>
          <w:szCs w:val="24"/>
        </w:rPr>
        <w:footnoteReference w:id="0"/>
      </w:r>
    </w:p>
    <w:p w14:paraId="1469FE16">
      <w:pPr>
        <w:numPr>
          <w:ilvl w:val="0"/>
          <w:numId w:val="1"/>
        </w:numPr>
        <w:spacing w:before="120"/>
        <w:ind w:left="714" w:hanging="357"/>
        <w:jc w:val="center"/>
        <w:rPr>
          <w:b/>
        </w:rPr>
      </w:pPr>
      <w:r>
        <w:rPr>
          <w:b/>
        </w:rPr>
        <w:t>Условия участия в аукционах, плата за участие в аукционах</w:t>
      </w:r>
    </w:p>
    <w:p w14:paraId="62199488">
      <w:pPr>
        <w:jc w:val="both"/>
        <w:rPr>
          <w:b/>
        </w:rPr>
      </w:pPr>
    </w:p>
    <w:p w14:paraId="093E7313">
      <w:pPr>
        <w:tabs>
          <w:tab w:val="left" w:pos="0"/>
          <w:tab w:val="left" w:pos="709"/>
          <w:tab w:val="left" w:pos="851"/>
        </w:tabs>
        <w:ind w:firstLine="709"/>
        <w:jc w:val="both"/>
        <w:rPr>
          <w:rFonts w:eastAsia="Calibri"/>
          <w:b/>
        </w:rPr>
      </w:pPr>
      <w:r>
        <w:rPr>
          <w:spacing w:val="-6"/>
        </w:rPr>
        <w:t xml:space="preserve">Лицо, желающее принять участие в аукционе, (далее - претендент), </w:t>
      </w:r>
      <w:r>
        <w:rPr>
          <w:rFonts w:eastAsia="Calibri"/>
          <w:b/>
        </w:rPr>
        <w:t xml:space="preserve">обязано осуществить следующие действия: </w:t>
      </w:r>
    </w:p>
    <w:p w14:paraId="119426C0">
      <w:pPr>
        <w:widowControl w:val="0"/>
        <w:tabs>
          <w:tab w:val="left" w:pos="0"/>
          <w:tab w:val="left" w:pos="709"/>
          <w:tab w:val="left" w:pos="851"/>
        </w:tabs>
        <w:ind w:firstLine="709"/>
        <w:jc w:val="both"/>
        <w:rPr>
          <w:spacing w:val="-6"/>
        </w:rPr>
      </w:pPr>
      <w:r>
        <w:rPr>
          <w:spacing w:val="-6"/>
        </w:rPr>
        <w:t>внести задаток на счет оператора электронной площадки в указанном в настоящем извещении порядке;</w:t>
      </w:r>
    </w:p>
    <w:p w14:paraId="429491D6">
      <w:pPr>
        <w:widowControl w:val="0"/>
        <w:tabs>
          <w:tab w:val="left" w:pos="0"/>
          <w:tab w:val="left" w:pos="709"/>
          <w:tab w:val="left" w:pos="851"/>
        </w:tabs>
        <w:ind w:firstLine="709"/>
        <w:jc w:val="both"/>
        <w:rPr>
          <w:spacing w:val="-6"/>
        </w:rPr>
      </w:pPr>
      <w:r>
        <w:rPr>
          <w:rFonts w:eastAsia="Calibri"/>
        </w:rPr>
        <w:t xml:space="preserve">заполнить размещенную в открытой части электронной площадки форму заявки с приложением электронных документов в соответствии с перечнем, приведенным </w:t>
      </w:r>
      <w:r>
        <w:rPr>
          <w:rFonts w:eastAsia="Calibri"/>
        </w:rPr>
        <w:br w:type="textWrapping"/>
      </w:r>
      <w:r>
        <w:rPr>
          <w:rFonts w:eastAsia="Calibri"/>
        </w:rPr>
        <w:t xml:space="preserve">в настоящем извещении, </w:t>
      </w:r>
      <w:r>
        <w:rPr>
          <w:spacing w:val="-6"/>
        </w:rPr>
        <w:t>в порядке, установленном в настоящем извещении;</w:t>
      </w:r>
    </w:p>
    <w:p w14:paraId="36F41976">
      <w:pPr>
        <w:ind w:firstLine="709"/>
        <w:jc w:val="both"/>
      </w:pPr>
      <w:r>
        <w:t xml:space="preserve">К участию в аукционе допускаются заявители, которые могут быть признаны участниками аукциона в соответствии с законодательством Российской Федерации, своевременно подавшие заявку на участие в аукционе, с приложением необходимых документов, и внесшие задаток для участия в аукционе. </w:t>
      </w:r>
    </w:p>
    <w:p w14:paraId="5C704317">
      <w:pPr>
        <w:ind w:firstLine="709"/>
        <w:jc w:val="both"/>
      </w:pPr>
      <w:r>
        <w:t xml:space="preserve">Плата оператору электронной площадки за участие в аукционе, взимаемая </w:t>
      </w:r>
      <w:r>
        <w:br w:type="textWrapping"/>
      </w:r>
      <w:r>
        <w:t xml:space="preserve">с победителя электронного аукциона или иных лиц, с которыми в соответствии </w:t>
      </w:r>
      <w:r>
        <w:br w:type="textWrapping"/>
      </w:r>
      <w:r>
        <w:t xml:space="preserve">с пунктами 13, 14, 20 и 25 статьи 39.12 Земельного кодекса Российской Федерации заключается договор аренды земельного участка, на электронной площадке </w:t>
      </w:r>
      <w:r>
        <w:rPr>
          <w:bCs/>
          <w:spacing w:val="-6"/>
        </w:rPr>
        <w:br w:type="textWrapping"/>
      </w:r>
      <w:r>
        <w:rPr>
          <w:bCs/>
          <w:spacing w:val="-6"/>
        </w:rPr>
        <w:t xml:space="preserve">АО «Сбербанк-АСТ» </w:t>
      </w:r>
      <w:r>
        <w:t xml:space="preserve">не установлена. </w:t>
      </w:r>
    </w:p>
    <w:p w14:paraId="766BBFC5">
      <w:pPr>
        <w:ind w:firstLine="709"/>
        <w:jc w:val="both"/>
      </w:pPr>
    </w:p>
    <w:p w14:paraId="4836B868">
      <w:pPr>
        <w:numPr>
          <w:ilvl w:val="0"/>
          <w:numId w:val="1"/>
        </w:numPr>
        <w:spacing w:before="120"/>
        <w:ind w:left="714" w:hanging="357"/>
        <w:jc w:val="center"/>
      </w:pPr>
      <w:r>
        <w:rPr>
          <w:b/>
        </w:rPr>
        <w:t xml:space="preserve">Порядок регистрации на электронной площадке </w:t>
      </w:r>
    </w:p>
    <w:p w14:paraId="14AC083A">
      <w:pPr>
        <w:spacing w:before="120"/>
        <w:ind w:left="714"/>
      </w:pPr>
    </w:p>
    <w:p w14:paraId="6C54D4FB">
      <w:pPr>
        <w:tabs>
          <w:tab w:val="left" w:pos="0"/>
          <w:tab w:val="left" w:pos="709"/>
        </w:tabs>
        <w:jc w:val="both"/>
        <w:rPr>
          <w:spacing w:val="-6"/>
          <w:highlight w:val="yellow"/>
        </w:rPr>
      </w:pPr>
      <w:r>
        <w:rPr>
          <w:spacing w:val="-6"/>
        </w:rPr>
        <w:t xml:space="preserve">             Для обеспечения доступа к участию в электронном аукционе претендентам, ранее </w:t>
      </w:r>
      <w:r>
        <w:rPr>
          <w:spacing w:val="-6"/>
        </w:rPr>
        <w:br w:type="textWrapping"/>
      </w:r>
      <w:r>
        <w:rPr>
          <w:spacing w:val="-6"/>
        </w:rPr>
        <w:t xml:space="preserve">не зарегистрированным или срок действия регистрации которых истек, необходимо пройти процедуру регистрации на универсальной торговой платформе АО «Сбербанк-АСТ» </w:t>
      </w:r>
      <w:r>
        <w:rPr>
          <w:spacing w:val="-6"/>
        </w:rPr>
        <w:br w:type="textWrapping"/>
      </w:r>
      <w:r>
        <w:rPr>
          <w:spacing w:val="-6"/>
        </w:rPr>
        <w:t xml:space="preserve">в торговой секции «Приватизация, аренда и продажа прав» </w:t>
      </w:r>
      <w:r>
        <w:rPr>
          <w:spacing w:val="-6"/>
        </w:rPr>
        <w:fldChar w:fldCharType="begin"/>
      </w:r>
      <w:r>
        <w:rPr>
          <w:spacing w:val="-6"/>
        </w:rPr>
        <w:instrText xml:space="preserve"> HYPERLINK "http://utp.sberbank-ast.ru" </w:instrText>
      </w:r>
      <w:r>
        <w:rPr>
          <w:spacing w:val="-6"/>
        </w:rPr>
        <w:fldChar w:fldCharType="separate"/>
      </w:r>
      <w:r>
        <w:rPr>
          <w:rStyle w:val="10"/>
          <w:spacing w:val="-6"/>
        </w:rPr>
        <w:t>http://utp.sberbank-ast.ru</w:t>
      </w:r>
      <w:r>
        <w:rPr>
          <w:spacing w:val="-6"/>
        </w:rPr>
        <w:fldChar w:fldCharType="end"/>
      </w:r>
      <w:r>
        <w:rPr>
          <w:rStyle w:val="9"/>
          <w:spacing w:val="-6"/>
        </w:rPr>
        <w:footnoteReference w:id="1"/>
      </w:r>
      <w:r>
        <w:rPr>
          <w:spacing w:val="-6"/>
        </w:rPr>
        <w:t>.</w:t>
      </w:r>
    </w:p>
    <w:p w14:paraId="329FD2F1">
      <w:pPr>
        <w:tabs>
          <w:tab w:val="left" w:pos="0"/>
        </w:tabs>
        <w:jc w:val="both"/>
        <w:rPr>
          <w:spacing w:val="-6"/>
        </w:rPr>
      </w:pPr>
      <w:r>
        <w:rPr>
          <w:spacing w:val="-6"/>
        </w:rPr>
        <w:t xml:space="preserve">             Регистрация на электронной площадке осуществляется без взимания платы.</w:t>
      </w:r>
    </w:p>
    <w:p w14:paraId="670B60BC">
      <w:pPr>
        <w:tabs>
          <w:tab w:val="left" w:pos="0"/>
        </w:tabs>
        <w:jc w:val="both"/>
        <w:rPr>
          <w:color w:val="FF0000"/>
          <w:spacing w:val="-6"/>
        </w:rPr>
      </w:pPr>
      <w:r>
        <w:rPr>
          <w:spacing w:val="-6"/>
        </w:rPr>
        <w:t xml:space="preserve">             Регистрация на электронной площадке претендентов осуществляется </w:t>
      </w:r>
      <w:r>
        <w:rPr>
          <w:spacing w:val="-6"/>
        </w:rPr>
        <w:br w:type="textWrapping"/>
      </w:r>
      <w:r>
        <w:rPr>
          <w:spacing w:val="-6"/>
        </w:rPr>
        <w:t>в соответствии с регламентом электронной площадки размещенном по адресу</w:t>
      </w:r>
      <w:r>
        <w:rPr>
          <w:spacing w:val="-6"/>
        </w:rPr>
        <w:br w:type="textWrapping"/>
      </w:r>
      <w:r>
        <w:rPr>
          <w:color w:val="4472C4"/>
          <w:spacing w:val="-6"/>
        </w:rPr>
        <w:fldChar w:fldCharType="begin"/>
      </w:r>
      <w:r>
        <w:rPr>
          <w:color w:val="4472C4"/>
          <w:spacing w:val="-6"/>
        </w:rPr>
        <w:instrText xml:space="preserve"> HYPERLINK "http://utp.sberbank-ast.ru/AP/Notice/1027/Instructions" </w:instrText>
      </w:r>
      <w:r>
        <w:rPr>
          <w:color w:val="4472C4"/>
          <w:spacing w:val="-6"/>
        </w:rPr>
        <w:fldChar w:fldCharType="separate"/>
      </w:r>
      <w:r>
        <w:rPr>
          <w:rStyle w:val="10"/>
          <w:color w:val="4472C4"/>
          <w:spacing w:val="-6"/>
        </w:rPr>
        <w:t>http://utp.sberbank-ast.ru/AP/Notice/1027/Instructions</w:t>
      </w:r>
      <w:r>
        <w:rPr>
          <w:color w:val="4472C4"/>
          <w:spacing w:val="-6"/>
        </w:rPr>
        <w:fldChar w:fldCharType="end"/>
      </w:r>
      <w:r>
        <w:rPr>
          <w:color w:val="4472C4"/>
          <w:spacing w:val="-6"/>
        </w:rPr>
        <w:t>.</w:t>
      </w:r>
    </w:p>
    <w:p w14:paraId="2A596429">
      <w:pPr>
        <w:tabs>
          <w:tab w:val="left" w:pos="0"/>
        </w:tabs>
        <w:jc w:val="both"/>
        <w:rPr>
          <w:spacing w:val="-6"/>
        </w:rPr>
      </w:pPr>
      <w:r>
        <w:rPr>
          <w:spacing w:val="-6"/>
        </w:rPr>
        <w:t xml:space="preserve">             Необходимым условием участия в аукционе является наличие усиленной квалифицированной электронной подписи претендента, полученной в одном из авторизированных удостоверяющих центров. В соответствии с регламентом электронной площадки принимаются и признаются сертификаты ключей проверки усиленной квалифицированной электронной подписи, изданные авторизованными удостоверяющими центрами. Список авторизованных удостоверяющих центров публикуется в открытой части электронной площадки по адресу </w:t>
      </w:r>
      <w:r>
        <w:rPr>
          <w:spacing w:val="-6"/>
        </w:rPr>
        <w:fldChar w:fldCharType="begin"/>
      </w:r>
      <w:r>
        <w:rPr>
          <w:spacing w:val="-6"/>
        </w:rPr>
        <w:instrText xml:space="preserve"> HYPERLINK "http://www.sberbank-ast.ru/SBCAAuthorizeList.aspx" </w:instrText>
      </w:r>
      <w:r>
        <w:rPr>
          <w:spacing w:val="-6"/>
        </w:rPr>
        <w:fldChar w:fldCharType="separate"/>
      </w:r>
      <w:r>
        <w:rPr>
          <w:rStyle w:val="10"/>
          <w:spacing w:val="-6"/>
        </w:rPr>
        <w:t>http://www.sberbank-ast.ru/SBCAAuthorizeList.aspx</w:t>
      </w:r>
      <w:r>
        <w:rPr>
          <w:spacing w:val="-6"/>
        </w:rPr>
        <w:fldChar w:fldCharType="end"/>
      </w:r>
      <w:r>
        <w:rPr>
          <w:spacing w:val="-6"/>
        </w:rPr>
        <w:t>.</w:t>
      </w:r>
    </w:p>
    <w:p w14:paraId="1F09D924">
      <w:pPr>
        <w:tabs>
          <w:tab w:val="left" w:pos="0"/>
        </w:tabs>
        <w:jc w:val="both"/>
        <w:rPr>
          <w:spacing w:val="-6"/>
        </w:rPr>
      </w:pPr>
      <w:r>
        <w:rPr>
          <w:spacing w:val="-6"/>
        </w:rPr>
        <w:t xml:space="preserve">             Инструкции по работе в торговой секции «Приватизация, аренда и продажа прав» универсальной торговой платформы АО «Сбербанк-АСТ» размещены по адресу: </w:t>
      </w:r>
      <w:r>
        <w:rPr>
          <w:spacing w:val="-6"/>
        </w:rPr>
        <w:fldChar w:fldCharType="begin"/>
      </w:r>
      <w:r>
        <w:rPr>
          <w:spacing w:val="-6"/>
        </w:rPr>
        <w:instrText xml:space="preserve"> HYPERLINK "http://utp.sberbank-ast.ru/AP/Notice/652/Instructions" </w:instrText>
      </w:r>
      <w:r>
        <w:rPr>
          <w:spacing w:val="-6"/>
        </w:rPr>
        <w:fldChar w:fldCharType="separate"/>
      </w:r>
      <w:r>
        <w:rPr>
          <w:rStyle w:val="10"/>
          <w:spacing w:val="-6"/>
        </w:rPr>
        <w:t>http://utp.sberbank-ast.ru/AP/Notice/652/Instructions</w:t>
      </w:r>
      <w:r>
        <w:rPr>
          <w:spacing w:val="-6"/>
        </w:rPr>
        <w:fldChar w:fldCharType="end"/>
      </w:r>
      <w:r>
        <w:rPr>
          <w:spacing w:val="-6"/>
        </w:rPr>
        <w:t>.</w:t>
      </w:r>
    </w:p>
    <w:p w14:paraId="3C47021E">
      <w:pPr>
        <w:numPr>
          <w:ilvl w:val="0"/>
          <w:numId w:val="1"/>
        </w:numPr>
        <w:spacing w:before="120"/>
        <w:ind w:left="714" w:hanging="357"/>
        <w:jc w:val="center"/>
        <w:rPr>
          <w:b/>
        </w:rPr>
      </w:pPr>
      <w:r>
        <w:rPr>
          <w:b/>
        </w:rPr>
        <w:t>Информация о месте, сроке подачи (приема)</w:t>
      </w:r>
    </w:p>
    <w:p w14:paraId="18CA33F6">
      <w:pPr>
        <w:ind w:left="720"/>
        <w:jc w:val="center"/>
        <w:rPr>
          <w:b/>
        </w:rPr>
      </w:pPr>
      <w:r>
        <w:rPr>
          <w:b/>
        </w:rPr>
        <w:t>заявок на участие в аукционе, определения участников</w:t>
      </w:r>
    </w:p>
    <w:p w14:paraId="4F24F918">
      <w:pPr>
        <w:ind w:left="720"/>
        <w:jc w:val="center"/>
        <w:rPr>
          <w:b/>
        </w:rPr>
      </w:pPr>
    </w:p>
    <w:p w14:paraId="4058839D">
      <w:pPr>
        <w:pStyle w:val="71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приема заявок на участие в аукционе - </w:t>
      </w:r>
      <w:r>
        <w:rPr>
          <w:rFonts w:ascii="Times New Roman" w:hAnsi="Times New Roman" w:cs="Times New Roman"/>
          <w:sz w:val="24"/>
          <w:szCs w:val="24"/>
        </w:rPr>
        <w:t>электронная площадка.</w:t>
      </w:r>
    </w:p>
    <w:p w14:paraId="74EE4E55">
      <w:pPr>
        <w:pStyle w:val="77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 и время начала приема заявок на участие в аукционе </w:t>
      </w:r>
      <w:r>
        <w:rPr>
          <w:rFonts w:ascii="Times New Roman" w:hAnsi="Times New Roman"/>
          <w:sz w:val="24"/>
          <w:szCs w:val="24"/>
        </w:rPr>
        <w:t xml:space="preserve">–                           </w:t>
      </w:r>
      <w:r>
        <w:rPr>
          <w:rFonts w:hint="default" w:ascii="Times New Roman" w:hAnsi="Times New Roman"/>
          <w:sz w:val="24"/>
          <w:szCs w:val="24"/>
          <w:lang w:val="ru-RU"/>
        </w:rPr>
        <w:t>11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сентябр</w:t>
      </w:r>
      <w:r>
        <w:rPr>
          <w:rFonts w:ascii="Times New Roman" w:hAnsi="Times New Roman"/>
          <w:sz w:val="24"/>
          <w:szCs w:val="24"/>
        </w:rPr>
        <w:t>я 2026 года в 8 час. 00 мин. (время московское)</w:t>
      </w:r>
      <w:r>
        <w:rPr>
          <w:rStyle w:val="9"/>
          <w:rFonts w:ascii="Times New Roman" w:hAnsi="Times New Roman"/>
          <w:sz w:val="24"/>
          <w:szCs w:val="24"/>
        </w:rPr>
        <w:t xml:space="preserve"> </w:t>
      </w:r>
      <w:r>
        <w:rPr>
          <w:rStyle w:val="9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>.</w:t>
      </w:r>
    </w:p>
    <w:p w14:paraId="20D66E0D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и время окончания приема заявок на участие в аукционе –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hint="default" w:ascii="Times New Roman" w:hAnsi="Times New Roman"/>
          <w:sz w:val="24"/>
          <w:szCs w:val="24"/>
          <w:lang w:val="ru-RU"/>
        </w:rPr>
        <w:t>28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сентября</w:t>
      </w:r>
      <w:r>
        <w:rPr>
          <w:rFonts w:ascii="Times New Roman" w:hAnsi="Times New Roman"/>
          <w:sz w:val="24"/>
          <w:szCs w:val="24"/>
        </w:rPr>
        <w:t xml:space="preserve"> 2026 года в 17 час. 00 мин. (время московское)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14:paraId="230746E6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 и место рассмотрения заявок на участие в аукционе (определения участников аукциона) </w:t>
      </w:r>
      <w:r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hint="default" w:ascii="Times New Roman" w:hAnsi="Times New Roman"/>
          <w:bCs/>
          <w:sz w:val="24"/>
          <w:szCs w:val="24"/>
          <w:lang w:val="ru-RU"/>
        </w:rPr>
        <w:t>30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сентябр</w:t>
      </w:r>
      <w:r>
        <w:rPr>
          <w:rFonts w:ascii="Times New Roman" w:hAnsi="Times New Roman"/>
          <w:bCs/>
          <w:sz w:val="24"/>
          <w:szCs w:val="24"/>
        </w:rPr>
        <w:t>я 2026 года</w:t>
      </w:r>
      <w:r>
        <w:rPr>
          <w:rFonts w:ascii="Times New Roman" w:hAnsi="Times New Roman"/>
          <w:sz w:val="24"/>
          <w:szCs w:val="24"/>
        </w:rPr>
        <w:t xml:space="preserve">, Республика Марий Эл, Звениговский район, </w:t>
      </w:r>
      <w:r>
        <w:rPr>
          <w:rFonts w:ascii="Times New Roman" w:hAnsi="Times New Roman"/>
          <w:sz w:val="24"/>
          <w:szCs w:val="24"/>
          <w:lang w:val="ru-RU"/>
        </w:rPr>
        <w:t>д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u-RU"/>
        </w:rPr>
        <w:t>Кокшамары</w:t>
      </w:r>
      <w:r>
        <w:rPr>
          <w:rFonts w:ascii="Times New Roman" w:hAnsi="Times New Roman"/>
          <w:sz w:val="24"/>
          <w:szCs w:val="24"/>
        </w:rPr>
        <w:t xml:space="preserve">, ул. </w:t>
      </w:r>
      <w:r>
        <w:rPr>
          <w:rFonts w:ascii="Times New Roman" w:hAnsi="Times New Roman"/>
          <w:sz w:val="24"/>
          <w:szCs w:val="24"/>
          <w:lang w:val="ru-RU"/>
        </w:rPr>
        <w:t>Молодежная</w:t>
      </w:r>
      <w:r>
        <w:rPr>
          <w:rFonts w:ascii="Times New Roman" w:hAnsi="Times New Roman"/>
          <w:sz w:val="24"/>
          <w:szCs w:val="24"/>
        </w:rPr>
        <w:t>, д. 1</w:t>
      </w:r>
      <w:r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14:paraId="38765321">
      <w:pPr>
        <w:pStyle w:val="77"/>
        <w:numPr>
          <w:ilvl w:val="0"/>
          <w:numId w:val="1"/>
        </w:numPr>
        <w:spacing w:before="120"/>
        <w:ind w:left="357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аукциона и основные характеристики предмета аукциона</w:t>
      </w:r>
    </w:p>
    <w:p w14:paraId="1072A4C3">
      <w:pPr>
        <w:pStyle w:val="77"/>
        <w:spacing w:before="120"/>
        <w:ind w:left="357"/>
        <w:rPr>
          <w:rFonts w:ascii="Times New Roman" w:hAnsi="Times New Roman"/>
          <w:b/>
          <w:sz w:val="24"/>
          <w:szCs w:val="24"/>
        </w:rPr>
      </w:pPr>
    </w:p>
    <w:p w14:paraId="6B1740F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Лот № 1:</w:t>
      </w:r>
    </w:p>
    <w:p w14:paraId="088DDBBC">
      <w:pPr>
        <w:autoSpaceDE w:val="0"/>
        <w:autoSpaceDN w:val="0"/>
        <w:adjustRightInd w:val="0"/>
        <w:jc w:val="center"/>
        <w:rPr>
          <w:b/>
        </w:rPr>
      </w:pPr>
    </w:p>
    <w:p w14:paraId="2BB1919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>Предмет аукциона:</w:t>
      </w:r>
      <w:r>
        <w:rPr>
          <w:bCs/>
        </w:rPr>
        <w:t xml:space="preserve"> Земельный участок с кадастровым номером 12:14:</w:t>
      </w:r>
      <w:r>
        <w:rPr>
          <w:rFonts w:hint="default"/>
          <w:bCs/>
          <w:lang w:val="ru-RU"/>
        </w:rPr>
        <w:t>36</w:t>
      </w:r>
      <w:r>
        <w:rPr>
          <w:bCs/>
        </w:rPr>
        <w:t>0100</w:t>
      </w:r>
      <w:r>
        <w:rPr>
          <w:rFonts w:hint="default"/>
          <w:bCs/>
          <w:lang w:val="ru-RU"/>
        </w:rPr>
        <w:t>1</w:t>
      </w:r>
      <w:r>
        <w:rPr>
          <w:bCs/>
        </w:rPr>
        <w:t>:</w:t>
      </w:r>
      <w:r>
        <w:rPr>
          <w:rFonts w:hint="default"/>
          <w:bCs/>
          <w:lang w:val="ru-RU"/>
        </w:rPr>
        <w:t>516</w:t>
      </w:r>
      <w:r>
        <w:rPr>
          <w:bCs/>
        </w:rPr>
        <w:t>, категория земель - земли населенных пунктов, разрешенное использование – для ведения личного подсобного хозяйства, площадью 1</w:t>
      </w:r>
      <w:r>
        <w:rPr>
          <w:rFonts w:hint="default"/>
          <w:bCs/>
          <w:lang w:val="ru-RU"/>
        </w:rPr>
        <w:t>300</w:t>
      </w:r>
      <w:r>
        <w:rPr>
          <w:bCs/>
        </w:rPr>
        <w:t xml:space="preserve"> кв.м., расположенный по адресу: Республика Марий Эл, Звениговский</w:t>
      </w:r>
      <w:r>
        <w:rPr>
          <w:rFonts w:hint="default"/>
          <w:bCs/>
          <w:lang w:val="ru-RU"/>
        </w:rPr>
        <w:t xml:space="preserve"> </w:t>
      </w:r>
      <w:r>
        <w:rPr>
          <w:bCs/>
        </w:rPr>
        <w:t xml:space="preserve">район, деревня </w:t>
      </w:r>
      <w:r>
        <w:rPr>
          <w:bCs/>
          <w:lang w:val="ru-RU"/>
        </w:rPr>
        <w:t>Кокшамар</w:t>
      </w:r>
      <w:r>
        <w:rPr>
          <w:bCs/>
        </w:rPr>
        <w:t xml:space="preserve">ы, улица </w:t>
      </w:r>
      <w:r>
        <w:rPr>
          <w:bCs/>
          <w:lang w:val="ru-RU"/>
        </w:rPr>
        <w:t>Ленинск</w:t>
      </w:r>
      <w:r>
        <w:rPr>
          <w:bCs/>
        </w:rPr>
        <w:t xml:space="preserve">ая, </w:t>
      </w:r>
      <w:r>
        <w:rPr>
          <w:bCs/>
          <w:lang w:val="ru-RU"/>
        </w:rPr>
        <w:t>д</w:t>
      </w:r>
      <w:r>
        <w:rPr>
          <w:rFonts w:hint="default"/>
          <w:bCs/>
          <w:lang w:val="ru-RU"/>
        </w:rPr>
        <w:t xml:space="preserve">. </w:t>
      </w:r>
      <w:r>
        <w:rPr>
          <w:bCs/>
        </w:rPr>
        <w:t>2</w:t>
      </w:r>
      <w:r>
        <w:rPr>
          <w:bCs/>
          <w:lang w:val="ru-RU"/>
        </w:rPr>
        <w:t>а</w:t>
      </w:r>
      <w:r>
        <w:rPr>
          <w:bCs/>
        </w:rPr>
        <w:t>, цель предоставления - для ведения личного подсобного хозяйства.</w:t>
      </w:r>
    </w:p>
    <w:p w14:paraId="532AD05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>Ограничения (обременения) права:</w:t>
      </w:r>
      <w:r>
        <w:rPr>
          <w:bCs/>
        </w:rPr>
        <w:t xml:space="preserve"> </w:t>
      </w:r>
      <w:r>
        <w:rPr>
          <w:bCs/>
          <w:lang w:val="ru-RU"/>
        </w:rPr>
        <w:t>ограничения</w:t>
      </w:r>
      <w:r>
        <w:rPr>
          <w:rFonts w:hint="default"/>
          <w:bCs/>
          <w:lang w:val="ru-RU"/>
        </w:rPr>
        <w:t xml:space="preserve"> прав на земельный участок, предусмотренные статьей 56 Земельного кодекса Российской Федерации</w:t>
      </w:r>
      <w:r>
        <w:rPr>
          <w:bCs/>
        </w:rPr>
        <w:t>.</w:t>
      </w:r>
    </w:p>
    <w:p w14:paraId="50D8953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>Информация об ограничениях использования земельного участка, в том числе, если земельный участок полностью или частично расположен в границах зон с особыми условиями использования территории:</w:t>
      </w:r>
      <w:r>
        <w:rPr>
          <w:bCs/>
        </w:rPr>
        <w:t xml:space="preserve"> </w:t>
      </w:r>
      <w:r>
        <w:rPr>
          <w:bCs/>
          <w:lang w:val="ru-RU"/>
        </w:rPr>
        <w:t>имеется</w:t>
      </w:r>
      <w:r>
        <w:rPr>
          <w:rFonts w:hint="default"/>
          <w:bCs/>
          <w:lang w:val="ru-RU"/>
        </w:rPr>
        <w:t xml:space="preserve"> в градостроительном плане</w:t>
      </w:r>
      <w:r>
        <w:rPr>
          <w:b/>
        </w:rPr>
        <w:t xml:space="preserve"> </w:t>
      </w:r>
      <w:r>
        <w:rPr>
          <w:b w:val="0"/>
          <w:bCs/>
        </w:rPr>
        <w:t>земельного участка</w:t>
      </w:r>
      <w:r>
        <w:t xml:space="preserve"> от </w:t>
      </w:r>
      <w:r>
        <w:rPr>
          <w:rFonts w:hint="default"/>
          <w:lang w:val="ru-RU"/>
        </w:rPr>
        <w:t>04</w:t>
      </w:r>
      <w:r>
        <w:t>.0</w:t>
      </w:r>
      <w:r>
        <w:rPr>
          <w:rFonts w:hint="default"/>
          <w:lang w:val="ru-RU"/>
        </w:rPr>
        <w:t>8</w:t>
      </w:r>
      <w:r>
        <w:t>.2026 г. № РФ-12-4-03-</w:t>
      </w:r>
      <w:r>
        <w:rPr>
          <w:rFonts w:hint="default"/>
          <w:lang w:val="ru-RU"/>
        </w:rPr>
        <w:t>0</w:t>
      </w:r>
      <w:r>
        <w:t>-0</w:t>
      </w:r>
      <w:r>
        <w:rPr>
          <w:rFonts w:hint="default"/>
          <w:lang w:val="ru-RU"/>
        </w:rPr>
        <w:t>0</w:t>
      </w:r>
      <w:r>
        <w:t>-2026-01</w:t>
      </w:r>
      <w:r>
        <w:rPr>
          <w:rFonts w:hint="default"/>
          <w:lang w:val="ru-RU"/>
        </w:rPr>
        <w:t>07-0</w:t>
      </w:r>
      <w:r>
        <w:rPr>
          <w:bCs/>
        </w:rPr>
        <w:t>.</w:t>
      </w:r>
    </w:p>
    <w:p w14:paraId="24AAE1D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  <w:bCs/>
        </w:rPr>
        <w:t>Срок аренды:</w:t>
      </w:r>
      <w:r>
        <w:rPr>
          <w:bCs/>
        </w:rPr>
        <w:t xml:space="preserve"> 20 лет, с даты заключения договора аренды</w:t>
      </w:r>
    </w:p>
    <w:p w14:paraId="54D3E9E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Начальная цена продажи предмета аукциона по лоту № 1: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32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5</w:t>
      </w:r>
      <w:r>
        <w:rPr>
          <w:bCs/>
        </w:rPr>
        <w:t>00,00 (</w:t>
      </w:r>
      <w:r>
        <w:rPr>
          <w:bCs/>
          <w:lang w:val="ru-RU"/>
        </w:rPr>
        <w:t>тридцать</w:t>
      </w:r>
      <w:r>
        <w:rPr>
          <w:rFonts w:hint="default"/>
          <w:bCs/>
          <w:lang w:val="ru-RU"/>
        </w:rPr>
        <w:t xml:space="preserve"> две </w:t>
      </w:r>
      <w:r>
        <w:rPr>
          <w:bCs/>
        </w:rPr>
        <w:t>тысяч</w:t>
      </w:r>
      <w:r>
        <w:rPr>
          <w:bCs/>
          <w:lang w:val="ru-RU"/>
        </w:rPr>
        <w:t>и</w:t>
      </w:r>
      <w:r>
        <w:rPr>
          <w:bCs/>
        </w:rPr>
        <w:t xml:space="preserve"> </w:t>
      </w:r>
      <w:r>
        <w:rPr>
          <w:bCs/>
          <w:lang w:val="ru-RU"/>
        </w:rPr>
        <w:t>пять</w:t>
      </w:r>
      <w:r>
        <w:rPr>
          <w:bCs/>
        </w:rPr>
        <w:t>сот) рублей 00 копеек.</w:t>
      </w:r>
    </w:p>
    <w:p w14:paraId="3965C22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Начальная цена предмета аукциона определена на основании отчета </w:t>
      </w:r>
      <w:r>
        <w:rPr>
          <w:szCs w:val="28"/>
        </w:rPr>
        <w:t xml:space="preserve">об оценке рыночной стоимости земельного участка № </w:t>
      </w:r>
      <w:r>
        <w:rPr>
          <w:rFonts w:hint="default"/>
          <w:szCs w:val="28"/>
          <w:lang w:val="ru-RU"/>
        </w:rPr>
        <w:t>136/1-26</w:t>
      </w:r>
      <w:r>
        <w:rPr>
          <w:szCs w:val="28"/>
        </w:rPr>
        <w:t xml:space="preserve"> от 2</w:t>
      </w:r>
      <w:r>
        <w:rPr>
          <w:rFonts w:hint="default"/>
          <w:szCs w:val="28"/>
          <w:lang w:val="ru-RU"/>
        </w:rPr>
        <w:t>4</w:t>
      </w:r>
      <w:r>
        <w:rPr>
          <w:szCs w:val="28"/>
        </w:rPr>
        <w:t>.0</w:t>
      </w:r>
      <w:r>
        <w:rPr>
          <w:rFonts w:hint="default"/>
          <w:szCs w:val="28"/>
          <w:lang w:val="ru-RU"/>
        </w:rPr>
        <w:t>8</w:t>
      </w:r>
      <w:r>
        <w:rPr>
          <w:szCs w:val="28"/>
        </w:rPr>
        <w:t>.2026 г.</w:t>
      </w:r>
      <w:r>
        <w:rPr>
          <w:bCs/>
        </w:rPr>
        <w:t>, составленного независимым оценщиком.</w:t>
      </w:r>
    </w:p>
    <w:p w14:paraId="28897E9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Шаг аукциона по лоту № 1 - 5 % от начальной цены предмета аукциона:     </w:t>
      </w:r>
      <w:r>
        <w:rPr>
          <w:rFonts w:hint="default"/>
          <w:b/>
          <w:bCs/>
          <w:lang w:val="ru-RU"/>
        </w:rPr>
        <w:t>1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62</w:t>
      </w:r>
      <w:r>
        <w:rPr>
          <w:bCs/>
        </w:rPr>
        <w:t>5,00 (</w:t>
      </w:r>
      <w:r>
        <w:rPr>
          <w:bCs/>
          <w:lang w:val="ru-RU"/>
        </w:rPr>
        <w:t>одна</w:t>
      </w:r>
      <w:r>
        <w:rPr>
          <w:bCs/>
        </w:rPr>
        <w:t xml:space="preserve"> тысяч</w:t>
      </w:r>
      <w:r>
        <w:rPr>
          <w:bCs/>
          <w:lang w:val="ru-RU"/>
        </w:rPr>
        <w:t>а</w:t>
      </w:r>
      <w:r>
        <w:rPr>
          <w:bCs/>
        </w:rPr>
        <w:t xml:space="preserve"> </w:t>
      </w:r>
      <w:r>
        <w:rPr>
          <w:bCs/>
          <w:lang w:val="ru-RU"/>
        </w:rPr>
        <w:t>шестьсот</w:t>
      </w:r>
      <w:r>
        <w:rPr>
          <w:rFonts w:hint="default"/>
          <w:bCs/>
          <w:lang w:val="ru-RU"/>
        </w:rPr>
        <w:t xml:space="preserve"> двадцать</w:t>
      </w:r>
      <w:r>
        <w:rPr>
          <w:bCs/>
        </w:rPr>
        <w:t xml:space="preserve"> пять) рублей 00 копеек.</w:t>
      </w:r>
    </w:p>
    <w:p w14:paraId="75F6636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  <w:bCs/>
        </w:rPr>
        <w:t>Размер задатка на участие в аукционе по лоту № 1 - 10 % от начальной цены предмета аукциона: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3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25</w:t>
      </w:r>
      <w:r>
        <w:rPr>
          <w:bCs/>
        </w:rPr>
        <w:t>0,00 (</w:t>
      </w:r>
      <w:r>
        <w:rPr>
          <w:bCs/>
          <w:lang w:val="ru-RU"/>
        </w:rPr>
        <w:t>три</w:t>
      </w:r>
      <w:r>
        <w:rPr>
          <w:bCs/>
        </w:rPr>
        <w:t xml:space="preserve"> тысяч</w:t>
      </w:r>
      <w:r>
        <w:rPr>
          <w:bCs/>
          <w:lang w:val="ru-RU"/>
        </w:rPr>
        <w:t>и</w:t>
      </w:r>
      <w:r>
        <w:rPr>
          <w:bCs/>
        </w:rPr>
        <w:t xml:space="preserve"> </w:t>
      </w:r>
      <w:r>
        <w:rPr>
          <w:bCs/>
          <w:lang w:val="ru-RU"/>
        </w:rPr>
        <w:t>двести</w:t>
      </w:r>
      <w:r>
        <w:rPr>
          <w:rFonts w:hint="default"/>
          <w:bCs/>
          <w:lang w:val="ru-RU"/>
        </w:rPr>
        <w:t xml:space="preserve"> </w:t>
      </w:r>
      <w:r>
        <w:rPr>
          <w:bCs/>
        </w:rPr>
        <w:t>пять</w:t>
      </w:r>
      <w:r>
        <w:rPr>
          <w:bCs/>
          <w:lang w:val="ru-RU"/>
        </w:rPr>
        <w:t>десят</w:t>
      </w:r>
      <w:r>
        <w:rPr>
          <w:bCs/>
        </w:rPr>
        <w:t>) рублей 00 копеек.</w:t>
      </w:r>
    </w:p>
    <w:p w14:paraId="1DB81A4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На земельный участок имеется следующая информация:</w:t>
      </w:r>
    </w:p>
    <w:p w14:paraId="33863C4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 xml:space="preserve">1) </w:t>
      </w:r>
      <w:r>
        <w:rPr>
          <w:b/>
          <w:color w:val="000000"/>
        </w:rPr>
        <w:t>Газоснабжение:</w:t>
      </w:r>
      <w:r>
        <w:rPr>
          <w:bCs/>
        </w:rPr>
        <w:t xml:space="preserve"> Технические условия ООО «Газпром газораспределение Йошкар-Ола» от </w:t>
      </w:r>
      <w:r>
        <w:rPr>
          <w:rFonts w:hint="default"/>
          <w:bCs/>
          <w:lang w:val="ru-RU"/>
        </w:rPr>
        <w:t>23</w:t>
      </w:r>
      <w:r>
        <w:rPr>
          <w:bCs/>
        </w:rPr>
        <w:t>.0</w:t>
      </w:r>
      <w:r>
        <w:rPr>
          <w:rFonts w:hint="default"/>
          <w:bCs/>
          <w:lang w:val="ru-RU"/>
        </w:rPr>
        <w:t>7</w:t>
      </w:r>
      <w:r>
        <w:rPr>
          <w:bCs/>
        </w:rPr>
        <w:t>.2026 года № ТУ-</w:t>
      </w:r>
      <w:r>
        <w:rPr>
          <w:rFonts w:hint="default"/>
          <w:bCs/>
          <w:lang w:val="ru-RU"/>
        </w:rPr>
        <w:t>69</w:t>
      </w:r>
      <w:r>
        <w:rPr>
          <w:bCs/>
        </w:rPr>
        <w:t>1: максимальная нагрузка (часовой расход газа) - 5 м</w:t>
      </w:r>
      <w:r>
        <w:rPr>
          <w:bCs/>
          <w:vertAlign w:val="superscript"/>
        </w:rPr>
        <w:t>3</w:t>
      </w:r>
      <w:r>
        <w:rPr>
          <w:bCs/>
        </w:rPr>
        <w:t xml:space="preserve"> в час; срок, в течение которого правообладатель земельного участка может обратиться в целях заключения договора о подключении (технологическом присоединении): 100 дней; информация о плате за технологическое присоединение:</w:t>
      </w:r>
    </w:p>
    <w:p w14:paraId="69DA6A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размер платы за технологическое присоединение к сетям газораспределения ООО «Газпром газораспределение Йошкар-Ола» газоиспользующего оборудования с максимальным расходом газа, не превышающим 5 куб. метров в час включительно –    56 766,91 руб. (с НДС) (для заявителей, не намеревающихся использовать газ для целей предпринимательской деятельности, расстояние от газоиспользующего оборудования до сети газораспределения с проектным рабочим давлением не более 0,3 МПа - не более 200 метров, без устройства пунктов редуцирования);</w:t>
      </w:r>
    </w:p>
    <w:p w14:paraId="46AA631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размер платы за технологическое присоединение к сетям газораспределения ООО «Газпром газораспределение Йошкар-Ола» газоиспользующего оборудования с максимальным расходом газа, не превышающим 15 куб. метров в час – 91 509,49 руб. (без НДС) (для заявителей, намеревающихся использовать газ для целей предпринимательской деятельности, расстояние от газоиспользующего оборудования до сети газораспределения с проектным рабочим давлением не более 0,3 МПа не более 200 метров, без устройства пунктов редуцирования);</w:t>
      </w:r>
    </w:p>
    <w:p w14:paraId="3C5FAA7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для газоиспользующего оборудования с максимальным расходом газа 500 куб. метров в час и менее и (или) проектным рабочим давлением 0,6 МПа и менее установлены стандартизированные тарифные ставки.</w:t>
      </w:r>
    </w:p>
    <w:p w14:paraId="48BCDFF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При заключении договора о подключении правообладателю земельного участка будут выданы технические условия в соответствии с требованиями «Правил подключения (технического присоединения) газоиспользующего оборудования  и объектов капитального строительства к сетям газораспределения», утвержденными Постановлением Правительства Российской Федерации от 13 сентября 2021 г. № 1547.</w:t>
      </w:r>
    </w:p>
    <w:p w14:paraId="469B84F5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" w:leftChars="0" w:firstLine="709" w:firstLineChars="0"/>
        <w:jc w:val="both"/>
        <w:rPr>
          <w:rFonts w:hint="default"/>
          <w:lang w:val="ru-RU"/>
        </w:rPr>
      </w:pPr>
      <w:r>
        <w:rPr>
          <w:b/>
        </w:rPr>
        <w:t>Водоснабжение:</w:t>
      </w:r>
      <w:r>
        <w:rPr>
          <w:bCs/>
        </w:rPr>
        <w:t xml:space="preserve"> </w:t>
      </w:r>
      <w:r>
        <w:rPr>
          <w:color w:val="000000"/>
        </w:rPr>
        <w:t xml:space="preserve">Письмо </w:t>
      </w:r>
      <w:r>
        <w:t>ООО "Кужмарские коммунальные сети"</w:t>
      </w:r>
      <w:r>
        <w:rPr>
          <w:color w:val="000000"/>
        </w:rPr>
        <w:t xml:space="preserve"> от </w:t>
      </w:r>
      <w:r>
        <w:rPr>
          <w:rFonts w:hint="default"/>
          <w:color w:val="000000"/>
          <w:lang w:val="ru-RU"/>
        </w:rPr>
        <w:t>18</w:t>
      </w:r>
      <w:r>
        <w:rPr>
          <w:color w:val="000000"/>
        </w:rPr>
        <w:t>.0</w:t>
      </w:r>
      <w:r>
        <w:rPr>
          <w:rFonts w:hint="default"/>
          <w:color w:val="000000"/>
          <w:lang w:val="ru-RU"/>
        </w:rPr>
        <w:t>8</w:t>
      </w:r>
      <w:r>
        <w:rPr>
          <w:color w:val="000000"/>
        </w:rPr>
        <w:t>.2026 года № 1</w:t>
      </w:r>
      <w:r>
        <w:rPr>
          <w:rFonts w:hint="default"/>
          <w:color w:val="000000"/>
          <w:lang w:val="ru-RU"/>
        </w:rPr>
        <w:t xml:space="preserve">30 </w:t>
      </w:r>
      <w:r>
        <w:t>о способе получения  технических условий собственниками земельных участков.</w:t>
      </w:r>
      <w:r>
        <w:rPr>
          <w:rFonts w:hint="default"/>
          <w:lang w:val="ru-RU"/>
        </w:rPr>
        <w:t xml:space="preserve"> </w:t>
      </w:r>
    </w:p>
    <w:p w14:paraId="6265FA77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1" w:leftChars="0" w:firstLine="709" w:firstLineChars="0"/>
        <w:jc w:val="both"/>
        <w:rPr>
          <w:bCs/>
        </w:rPr>
      </w:pPr>
      <w:r>
        <w:rPr>
          <w:b/>
          <w:bCs/>
        </w:rPr>
        <w:t>Письмо Министерства культуры, печати и по делам национальностей Республики Марий Эл</w:t>
      </w:r>
      <w:r>
        <w:rPr>
          <w:bCs/>
        </w:rPr>
        <w:t xml:space="preserve"> от </w:t>
      </w:r>
      <w:r>
        <w:rPr>
          <w:rFonts w:hint="default"/>
          <w:bCs/>
          <w:lang w:val="ru-RU"/>
        </w:rPr>
        <w:t>22</w:t>
      </w:r>
      <w:r>
        <w:rPr>
          <w:bCs/>
        </w:rPr>
        <w:t>.</w:t>
      </w:r>
      <w:r>
        <w:rPr>
          <w:rFonts w:hint="default"/>
          <w:bCs/>
          <w:lang w:val="ru-RU"/>
        </w:rPr>
        <w:t>07</w:t>
      </w:r>
      <w:r>
        <w:rPr>
          <w:bCs/>
        </w:rPr>
        <w:t>.202</w:t>
      </w:r>
      <w:r>
        <w:rPr>
          <w:rFonts w:hint="default"/>
          <w:bCs/>
          <w:lang w:val="ru-RU"/>
        </w:rPr>
        <w:t>6</w:t>
      </w:r>
      <w:r>
        <w:rPr>
          <w:bCs/>
        </w:rPr>
        <w:t xml:space="preserve"> года № </w:t>
      </w:r>
      <w:r>
        <w:rPr>
          <w:bCs/>
          <w:lang w:val="ru-RU"/>
        </w:rPr>
        <w:t>ОКН</w:t>
      </w:r>
      <w:r>
        <w:rPr>
          <w:rFonts w:hint="default"/>
          <w:bCs/>
          <w:lang w:val="ru-RU"/>
        </w:rPr>
        <w:t>-20260722-</w:t>
      </w:r>
      <w:r>
        <w:rPr>
          <w:bCs/>
        </w:rPr>
        <w:t>40</w:t>
      </w:r>
      <w:r>
        <w:rPr>
          <w:rFonts w:hint="default"/>
          <w:bCs/>
          <w:lang w:val="ru-RU"/>
        </w:rPr>
        <w:t>379585114-3</w:t>
      </w:r>
      <w:r>
        <w:rPr>
          <w:bCs/>
        </w:rPr>
        <w:t xml:space="preserve"> о согласовании отвода земельного участка.</w:t>
      </w:r>
    </w:p>
    <w:p w14:paraId="33BB935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В соответствии со статьей 36 Федерального закона от 25 июня 2002 г. № 73-ФЗ «Об объектах культурного наследия (памятники истории и культуры) народов Российской Федерации» земляные, строительные, хозяйственные и иные работы должны быть приостановлены исполнителем работ в случае обнаружения объекта, обладающего признаками объекта культурного наследия. Исполнитель работ в течении трех рабочих дней со дня их обнаружения обязан направить заявление в письменной форме об указанных объектах в региональный орган охраны объектов культурного наследия (Министерство культуры, печати и по делам национальностей Республики Марий Эл).</w:t>
      </w:r>
    </w:p>
    <w:p w14:paraId="0BAAE7A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rFonts w:hint="default"/>
          <w:b/>
          <w:bCs/>
          <w:lang w:val="ru-RU"/>
        </w:rPr>
        <w:t>4</w:t>
      </w:r>
      <w:r>
        <w:rPr>
          <w:b/>
          <w:bCs/>
        </w:rPr>
        <w:t xml:space="preserve">) </w:t>
      </w:r>
      <w:r>
        <w:rPr>
          <w:bCs/>
        </w:rPr>
        <w:t> </w:t>
      </w:r>
      <w:r>
        <w:rPr>
          <w:b/>
        </w:rPr>
        <w:t>Градостроительный план земельного участка</w:t>
      </w:r>
      <w:r>
        <w:t xml:space="preserve"> от </w:t>
      </w:r>
      <w:r>
        <w:rPr>
          <w:rFonts w:hint="default"/>
          <w:lang w:val="ru-RU"/>
        </w:rPr>
        <w:t>04</w:t>
      </w:r>
      <w:r>
        <w:t>.0</w:t>
      </w:r>
      <w:r>
        <w:rPr>
          <w:rFonts w:hint="default"/>
          <w:lang w:val="ru-RU"/>
        </w:rPr>
        <w:t>8</w:t>
      </w:r>
      <w:r>
        <w:t>.2026 г. № РФ-12-4-03-</w:t>
      </w:r>
      <w:r>
        <w:rPr>
          <w:rFonts w:hint="default"/>
          <w:lang w:val="ru-RU"/>
        </w:rPr>
        <w:t>0</w:t>
      </w:r>
      <w:r>
        <w:t>-0</w:t>
      </w:r>
      <w:r>
        <w:rPr>
          <w:rFonts w:hint="default"/>
          <w:lang w:val="ru-RU"/>
        </w:rPr>
        <w:t>0</w:t>
      </w:r>
      <w:r>
        <w:t>-2026-01</w:t>
      </w:r>
      <w:r>
        <w:rPr>
          <w:rFonts w:hint="default"/>
          <w:lang w:val="ru-RU"/>
        </w:rPr>
        <w:t>07-0</w:t>
      </w:r>
      <w:r>
        <w:t>.</w:t>
      </w:r>
    </w:p>
    <w:p w14:paraId="0DC3D37E">
      <w:pPr>
        <w:tabs>
          <w:tab w:val="left" w:pos="709"/>
        </w:tabs>
        <w:ind w:left="0" w:firstLine="709"/>
        <w:jc w:val="both"/>
      </w:pPr>
      <w:r>
        <w:rPr>
          <w:rFonts w:hint="default"/>
          <w:b/>
          <w:lang w:val="ru-RU"/>
        </w:rPr>
        <w:t>5</w:t>
      </w:r>
      <w:r>
        <w:rPr>
          <w:b/>
        </w:rPr>
        <w:t>)</w:t>
      </w:r>
      <w:r>
        <w:rPr>
          <w:bCs/>
        </w:rPr>
        <w:t xml:space="preserve"> </w:t>
      </w:r>
      <w:r>
        <w:t>Письмо Кокшамарской сельской администрации Звениговского муниципального района Республики Марий Эл от</w:t>
      </w:r>
      <w:r>
        <w:rPr>
          <w:rFonts w:hint="default"/>
          <w:lang w:val="ru-RU"/>
        </w:rPr>
        <w:t xml:space="preserve"> </w:t>
      </w:r>
      <w:r>
        <w:t>2</w:t>
      </w:r>
      <w:r>
        <w:rPr>
          <w:rFonts w:hint="default"/>
          <w:lang w:val="ru-RU"/>
        </w:rPr>
        <w:t>1</w:t>
      </w:r>
      <w:r>
        <w:t>.0</w:t>
      </w:r>
      <w:r>
        <w:rPr>
          <w:rFonts w:hint="default"/>
          <w:lang w:val="ru-RU"/>
        </w:rPr>
        <w:t>7</w:t>
      </w:r>
      <w:r>
        <w:t>.202</w:t>
      </w:r>
      <w:r>
        <w:rPr>
          <w:rFonts w:hint="default"/>
          <w:lang w:val="ru-RU"/>
        </w:rPr>
        <w:t>6</w:t>
      </w:r>
      <w:r>
        <w:t xml:space="preserve"> года № </w:t>
      </w:r>
      <w:r>
        <w:rPr>
          <w:rFonts w:hint="default"/>
          <w:lang w:val="ru-RU"/>
        </w:rPr>
        <w:t>432</w:t>
      </w:r>
      <w:r>
        <w:t xml:space="preserve"> об отсутствии в д.Кокшамары сетей теплоснабжения, централизованного горячего водоснабжения и водоотведения.</w:t>
      </w:r>
    </w:p>
    <w:p w14:paraId="6FB25D39">
      <w:pPr>
        <w:tabs>
          <w:tab w:val="left" w:pos="709"/>
        </w:tabs>
        <w:ind w:left="0" w:firstLine="709"/>
        <w:jc w:val="both"/>
      </w:pPr>
      <w:r>
        <w:rPr>
          <w:b/>
        </w:rPr>
        <w:t>По лоту № 1:</w:t>
      </w:r>
      <w:r>
        <w:t xml:space="preserve"> Правила землепользования и застройки Кокшамарского сельского поселения Звениговского муниципального района Республики Марий Эл утверждены решением Собрания депутатов Кокшамарского сельского поселения Звениговского муниципального района Республики Марий Эл от 22.12.2022 № 191 «Об утверждении Правил землепользования и застройки Кокшамарского сельского поселения Звениговского муниципального района Республики Марий Эл» (с изменениями и дополнениями)</w:t>
      </w:r>
    </w:p>
    <w:p w14:paraId="1DDC9B28">
      <w:pPr>
        <w:autoSpaceDE w:val="0"/>
        <w:autoSpaceDN w:val="0"/>
        <w:adjustRightInd w:val="0"/>
        <w:jc w:val="center"/>
        <w:rPr>
          <w:b/>
        </w:rPr>
      </w:pPr>
    </w:p>
    <w:p w14:paraId="46F7BEC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Лот № </w:t>
      </w:r>
      <w:r>
        <w:rPr>
          <w:rFonts w:hint="default"/>
          <w:b/>
          <w:lang w:val="ru-RU"/>
        </w:rPr>
        <w:t>2</w:t>
      </w:r>
      <w:r>
        <w:rPr>
          <w:b/>
        </w:rPr>
        <w:t>:</w:t>
      </w:r>
    </w:p>
    <w:p w14:paraId="2291FAEA">
      <w:pPr>
        <w:autoSpaceDE w:val="0"/>
        <w:autoSpaceDN w:val="0"/>
        <w:adjustRightInd w:val="0"/>
        <w:jc w:val="center"/>
        <w:rPr>
          <w:b/>
        </w:rPr>
      </w:pPr>
    </w:p>
    <w:p w14:paraId="1445345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>Предмет аукциона:</w:t>
      </w:r>
      <w:r>
        <w:rPr>
          <w:bCs/>
        </w:rPr>
        <w:t xml:space="preserve"> Земельный участок с кадастровым номером 12:14:</w:t>
      </w:r>
      <w:r>
        <w:rPr>
          <w:rFonts w:hint="default"/>
          <w:bCs/>
          <w:lang w:val="ru-RU"/>
        </w:rPr>
        <w:t>00</w:t>
      </w:r>
      <w:r>
        <w:rPr>
          <w:bCs/>
        </w:rPr>
        <w:t>0</w:t>
      </w:r>
      <w:r>
        <w:rPr>
          <w:rFonts w:hint="default"/>
          <w:bCs/>
          <w:lang w:val="ru-RU"/>
        </w:rPr>
        <w:t>0</w:t>
      </w:r>
      <w:r>
        <w:rPr>
          <w:bCs/>
        </w:rPr>
        <w:t>00</w:t>
      </w:r>
      <w:r>
        <w:rPr>
          <w:rFonts w:hint="default"/>
          <w:bCs/>
          <w:lang w:val="ru-RU"/>
        </w:rPr>
        <w:t>0</w:t>
      </w:r>
      <w:r>
        <w:rPr>
          <w:bCs/>
        </w:rPr>
        <w:t>:</w:t>
      </w:r>
      <w:r>
        <w:rPr>
          <w:rFonts w:hint="default"/>
          <w:bCs/>
          <w:lang w:val="ru-RU"/>
        </w:rPr>
        <w:t>8840</w:t>
      </w:r>
      <w:r>
        <w:rPr>
          <w:bCs/>
        </w:rPr>
        <w:t>, категория земель - земли населенных пунктов, разрешенное использование – для ведения личного подсобного хозяйства, площадью 1</w:t>
      </w:r>
      <w:r>
        <w:rPr>
          <w:rFonts w:hint="default"/>
          <w:bCs/>
          <w:lang w:val="ru-RU"/>
        </w:rPr>
        <w:t>123</w:t>
      </w:r>
      <w:r>
        <w:rPr>
          <w:bCs/>
        </w:rPr>
        <w:t xml:space="preserve"> кв.м., расположенный по адресу: </w:t>
      </w:r>
      <w:r>
        <w:rPr>
          <w:bCs/>
          <w:lang w:val="ru-RU"/>
        </w:rPr>
        <w:t>Российская</w:t>
      </w:r>
      <w:r>
        <w:rPr>
          <w:rFonts w:hint="default"/>
          <w:bCs/>
          <w:lang w:val="ru-RU"/>
        </w:rPr>
        <w:t xml:space="preserve"> Федерация, </w:t>
      </w:r>
      <w:r>
        <w:rPr>
          <w:bCs/>
        </w:rPr>
        <w:t>Республика Марий Эл, Звениговский</w:t>
      </w:r>
      <w:r>
        <w:rPr>
          <w:rFonts w:hint="default"/>
          <w:bCs/>
          <w:lang w:val="ru-RU"/>
        </w:rPr>
        <w:t xml:space="preserve"> муниципальный </w:t>
      </w:r>
      <w:r>
        <w:rPr>
          <w:bCs/>
        </w:rPr>
        <w:t xml:space="preserve">район, </w:t>
      </w:r>
      <w:r>
        <w:rPr>
          <w:bCs/>
          <w:lang w:val="ru-RU"/>
        </w:rPr>
        <w:t>Кокшамарское</w:t>
      </w:r>
      <w:r>
        <w:rPr>
          <w:rFonts w:hint="default"/>
          <w:bCs/>
          <w:lang w:val="ru-RU"/>
        </w:rPr>
        <w:t xml:space="preserve"> сельское поселение, </w:t>
      </w:r>
      <w:r>
        <w:rPr>
          <w:bCs/>
        </w:rPr>
        <w:t xml:space="preserve">деревня </w:t>
      </w:r>
      <w:r>
        <w:rPr>
          <w:bCs/>
          <w:lang w:val="ru-RU"/>
        </w:rPr>
        <w:t>Кокшамар</w:t>
      </w:r>
      <w:r>
        <w:rPr>
          <w:bCs/>
        </w:rPr>
        <w:t xml:space="preserve">ы, улица </w:t>
      </w:r>
      <w:r>
        <w:rPr>
          <w:bCs/>
          <w:lang w:val="ru-RU"/>
        </w:rPr>
        <w:t>Лесн</w:t>
      </w:r>
      <w:r>
        <w:rPr>
          <w:bCs/>
        </w:rPr>
        <w:t xml:space="preserve">ая, </w:t>
      </w:r>
      <w:r>
        <w:rPr>
          <w:bCs/>
          <w:lang w:val="ru-RU"/>
        </w:rPr>
        <w:t>земельный</w:t>
      </w:r>
      <w:r>
        <w:rPr>
          <w:rFonts w:hint="default"/>
          <w:bCs/>
          <w:lang w:val="ru-RU"/>
        </w:rPr>
        <w:t xml:space="preserve"> участок 1в</w:t>
      </w:r>
      <w:r>
        <w:rPr>
          <w:bCs/>
        </w:rPr>
        <w:t>, цель предоставления - для ведения личного подсобного хозяйства.</w:t>
      </w:r>
    </w:p>
    <w:p w14:paraId="0F9679E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>Ограничения (обременения) права:</w:t>
      </w:r>
      <w:r>
        <w:rPr>
          <w:bCs/>
        </w:rPr>
        <w:t xml:space="preserve"> </w:t>
      </w:r>
      <w:r>
        <w:rPr>
          <w:bCs/>
          <w:lang w:val="ru-RU"/>
        </w:rPr>
        <w:t>ограничения</w:t>
      </w:r>
      <w:r>
        <w:rPr>
          <w:rFonts w:hint="default"/>
          <w:bCs/>
          <w:lang w:val="ru-RU"/>
        </w:rPr>
        <w:t xml:space="preserve"> прав на земельный участок, предусмотренные статьей 56 Земельного кодекса Российской Федерации</w:t>
      </w:r>
      <w:r>
        <w:rPr>
          <w:bCs/>
        </w:rPr>
        <w:t>.</w:t>
      </w:r>
    </w:p>
    <w:p w14:paraId="47C40BC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>Информация об ограничениях использования земельного участка, в том числе, если земельный участок полностью или частично расположен в границах зон с особыми условиями использования территории:</w:t>
      </w:r>
      <w:r>
        <w:rPr>
          <w:bCs/>
        </w:rPr>
        <w:t xml:space="preserve"> </w:t>
      </w:r>
      <w:r>
        <w:rPr>
          <w:bCs/>
          <w:lang w:val="ru-RU"/>
        </w:rPr>
        <w:t>имеется</w:t>
      </w:r>
      <w:r>
        <w:rPr>
          <w:rFonts w:hint="default"/>
          <w:bCs/>
          <w:lang w:val="ru-RU"/>
        </w:rPr>
        <w:t xml:space="preserve"> в градостроительном плане</w:t>
      </w:r>
      <w:r>
        <w:rPr>
          <w:b/>
        </w:rPr>
        <w:t xml:space="preserve"> </w:t>
      </w:r>
      <w:r>
        <w:rPr>
          <w:b w:val="0"/>
          <w:bCs/>
        </w:rPr>
        <w:t>земельного участка</w:t>
      </w:r>
      <w:r>
        <w:t xml:space="preserve"> от </w:t>
      </w:r>
      <w:r>
        <w:rPr>
          <w:rFonts w:hint="default"/>
          <w:lang w:val="ru-RU"/>
        </w:rPr>
        <w:t>04</w:t>
      </w:r>
      <w:r>
        <w:t>.0</w:t>
      </w:r>
      <w:r>
        <w:rPr>
          <w:rFonts w:hint="default"/>
          <w:lang w:val="ru-RU"/>
        </w:rPr>
        <w:t>8</w:t>
      </w:r>
      <w:r>
        <w:t>.2026 г. № РФ-12-4-03-</w:t>
      </w:r>
      <w:r>
        <w:rPr>
          <w:rFonts w:hint="default"/>
          <w:lang w:val="ru-RU"/>
        </w:rPr>
        <w:t>0</w:t>
      </w:r>
      <w:r>
        <w:t>-0</w:t>
      </w:r>
      <w:r>
        <w:rPr>
          <w:rFonts w:hint="default"/>
          <w:lang w:val="ru-RU"/>
        </w:rPr>
        <w:t>0</w:t>
      </w:r>
      <w:r>
        <w:t>-2026-01</w:t>
      </w:r>
      <w:r>
        <w:rPr>
          <w:rFonts w:hint="default"/>
          <w:lang w:val="ru-RU"/>
        </w:rPr>
        <w:t>08-0</w:t>
      </w:r>
      <w:r>
        <w:rPr>
          <w:bCs/>
        </w:rPr>
        <w:t>.</w:t>
      </w:r>
    </w:p>
    <w:p w14:paraId="0C33E68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  <w:bCs/>
        </w:rPr>
        <w:t>Срок аренды:</w:t>
      </w:r>
      <w:r>
        <w:rPr>
          <w:bCs/>
        </w:rPr>
        <w:t xml:space="preserve"> 20 лет, с даты заключения договора аренды</w:t>
      </w:r>
    </w:p>
    <w:p w14:paraId="26A30BB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Начальная цена продажи предмета аукциона по лоту № 1: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28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1</w:t>
      </w:r>
      <w:r>
        <w:rPr>
          <w:bCs/>
        </w:rPr>
        <w:t>00,00 (</w:t>
      </w:r>
      <w:r>
        <w:rPr>
          <w:bCs/>
          <w:lang w:val="ru-RU"/>
        </w:rPr>
        <w:t>двадцать</w:t>
      </w:r>
      <w:r>
        <w:rPr>
          <w:rFonts w:hint="default"/>
          <w:bCs/>
          <w:lang w:val="ru-RU"/>
        </w:rPr>
        <w:t xml:space="preserve"> восемь </w:t>
      </w:r>
      <w:r>
        <w:rPr>
          <w:bCs/>
        </w:rPr>
        <w:t>тысяч с</w:t>
      </w:r>
      <w:r>
        <w:rPr>
          <w:bCs/>
          <w:lang w:val="ru-RU"/>
        </w:rPr>
        <w:t>т</w:t>
      </w:r>
      <w:r>
        <w:rPr>
          <w:bCs/>
        </w:rPr>
        <w:t>о) рублей 00 копеек.</w:t>
      </w:r>
    </w:p>
    <w:p w14:paraId="02EFED2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Начальная цена предмета аукциона определена на основании отчета </w:t>
      </w:r>
      <w:r>
        <w:rPr>
          <w:szCs w:val="28"/>
        </w:rPr>
        <w:t xml:space="preserve">об оценке рыночной стоимости земельного участка № </w:t>
      </w:r>
      <w:r>
        <w:rPr>
          <w:rFonts w:hint="default"/>
          <w:szCs w:val="28"/>
          <w:lang w:val="ru-RU"/>
        </w:rPr>
        <w:t>136/1-26</w:t>
      </w:r>
      <w:r>
        <w:rPr>
          <w:szCs w:val="28"/>
        </w:rPr>
        <w:t xml:space="preserve"> от 2</w:t>
      </w:r>
      <w:r>
        <w:rPr>
          <w:rFonts w:hint="default"/>
          <w:szCs w:val="28"/>
          <w:lang w:val="ru-RU"/>
        </w:rPr>
        <w:t>4</w:t>
      </w:r>
      <w:r>
        <w:rPr>
          <w:szCs w:val="28"/>
        </w:rPr>
        <w:t>.0</w:t>
      </w:r>
      <w:r>
        <w:rPr>
          <w:rFonts w:hint="default"/>
          <w:szCs w:val="28"/>
          <w:lang w:val="ru-RU"/>
        </w:rPr>
        <w:t>8</w:t>
      </w:r>
      <w:r>
        <w:rPr>
          <w:szCs w:val="28"/>
        </w:rPr>
        <w:t>.2026 г.</w:t>
      </w:r>
      <w:r>
        <w:rPr>
          <w:bCs/>
        </w:rPr>
        <w:t>, составленного независимым оценщиком.</w:t>
      </w:r>
    </w:p>
    <w:p w14:paraId="2DF29F9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Шаг аукциона по лоту № 1 - 5 % от начальной цены предмета аукциона:     </w:t>
      </w:r>
      <w:r>
        <w:rPr>
          <w:rFonts w:hint="default"/>
          <w:b/>
          <w:bCs/>
          <w:lang w:val="ru-RU"/>
        </w:rPr>
        <w:t>1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40</w:t>
      </w:r>
      <w:r>
        <w:rPr>
          <w:bCs/>
        </w:rPr>
        <w:t>5,00 (</w:t>
      </w:r>
      <w:r>
        <w:rPr>
          <w:bCs/>
          <w:lang w:val="ru-RU"/>
        </w:rPr>
        <w:t>одна</w:t>
      </w:r>
      <w:r>
        <w:rPr>
          <w:bCs/>
        </w:rPr>
        <w:t xml:space="preserve"> тысяч</w:t>
      </w:r>
      <w:r>
        <w:rPr>
          <w:bCs/>
          <w:lang w:val="ru-RU"/>
        </w:rPr>
        <w:t>а</w:t>
      </w:r>
      <w:r>
        <w:rPr>
          <w:bCs/>
        </w:rPr>
        <w:t xml:space="preserve"> </w:t>
      </w:r>
      <w:r>
        <w:rPr>
          <w:bCs/>
          <w:lang w:val="ru-RU"/>
        </w:rPr>
        <w:t>четыреста</w:t>
      </w:r>
      <w:r>
        <w:rPr>
          <w:rFonts w:hint="default"/>
          <w:bCs/>
          <w:lang w:val="ru-RU"/>
        </w:rPr>
        <w:t xml:space="preserve"> </w:t>
      </w:r>
      <w:r>
        <w:rPr>
          <w:bCs/>
        </w:rPr>
        <w:t>пять) рублей 00 копеек.</w:t>
      </w:r>
    </w:p>
    <w:p w14:paraId="6067AC3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  <w:bCs/>
        </w:rPr>
        <w:t>Размер задатка на участие в аукционе по лоту № 1 - 10 % от начальной цены предмета аукциона: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2</w:t>
      </w:r>
      <w:r>
        <w:rPr>
          <w:bCs/>
        </w:rPr>
        <w:t xml:space="preserve"> </w:t>
      </w:r>
      <w:r>
        <w:rPr>
          <w:rFonts w:hint="default"/>
          <w:bCs/>
          <w:lang w:val="ru-RU"/>
        </w:rPr>
        <w:t>81</w:t>
      </w:r>
      <w:r>
        <w:rPr>
          <w:bCs/>
        </w:rPr>
        <w:t>0,00 (</w:t>
      </w:r>
      <w:r>
        <w:rPr>
          <w:bCs/>
          <w:lang w:val="ru-RU"/>
        </w:rPr>
        <w:t>две</w:t>
      </w:r>
      <w:r>
        <w:rPr>
          <w:bCs/>
        </w:rPr>
        <w:t xml:space="preserve"> тысяч</w:t>
      </w:r>
      <w:r>
        <w:rPr>
          <w:bCs/>
          <w:lang w:val="ru-RU"/>
        </w:rPr>
        <w:t>и</w:t>
      </w:r>
      <w:r>
        <w:rPr>
          <w:bCs/>
        </w:rPr>
        <w:t xml:space="preserve"> </w:t>
      </w:r>
      <w:r>
        <w:rPr>
          <w:bCs/>
          <w:lang w:val="ru-RU"/>
        </w:rPr>
        <w:t>восемьсот</w:t>
      </w:r>
      <w:r>
        <w:rPr>
          <w:rFonts w:hint="default"/>
          <w:bCs/>
          <w:lang w:val="ru-RU"/>
        </w:rPr>
        <w:t xml:space="preserve"> десять</w:t>
      </w:r>
      <w:r>
        <w:rPr>
          <w:bCs/>
        </w:rPr>
        <w:t>) рублей 00 копеек.</w:t>
      </w:r>
    </w:p>
    <w:p w14:paraId="39EC5B8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На земельный участок имеется следующая информация:</w:t>
      </w:r>
    </w:p>
    <w:p w14:paraId="2063200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 xml:space="preserve">1) </w:t>
      </w:r>
      <w:r>
        <w:rPr>
          <w:b/>
          <w:color w:val="000000"/>
        </w:rPr>
        <w:t>Газоснабжение:</w:t>
      </w:r>
      <w:r>
        <w:rPr>
          <w:bCs/>
        </w:rPr>
        <w:t xml:space="preserve"> Технические условия ООО «Газпром газораспределение Йошкар-Ола» от </w:t>
      </w:r>
      <w:r>
        <w:rPr>
          <w:rFonts w:hint="default"/>
          <w:bCs/>
          <w:lang w:val="ru-RU"/>
        </w:rPr>
        <w:t>23</w:t>
      </w:r>
      <w:r>
        <w:rPr>
          <w:bCs/>
        </w:rPr>
        <w:t>.0</w:t>
      </w:r>
      <w:r>
        <w:rPr>
          <w:rFonts w:hint="default"/>
          <w:bCs/>
          <w:lang w:val="ru-RU"/>
        </w:rPr>
        <w:t>7</w:t>
      </w:r>
      <w:r>
        <w:rPr>
          <w:bCs/>
        </w:rPr>
        <w:t>.2026 года № ТУ-</w:t>
      </w:r>
      <w:r>
        <w:rPr>
          <w:rFonts w:hint="default"/>
          <w:bCs/>
          <w:lang w:val="ru-RU"/>
        </w:rPr>
        <w:t>69</w:t>
      </w:r>
      <w:r>
        <w:rPr>
          <w:bCs/>
        </w:rPr>
        <w:t>1: максимальная нагрузка (часовой расход газа) - 5 м</w:t>
      </w:r>
      <w:r>
        <w:rPr>
          <w:bCs/>
          <w:vertAlign w:val="superscript"/>
        </w:rPr>
        <w:t>3</w:t>
      </w:r>
      <w:r>
        <w:rPr>
          <w:bCs/>
        </w:rPr>
        <w:t xml:space="preserve"> в час; срок, в течение которого правообладатель земельного участка может обратиться в целях заключения договора о подключении (технологическом присоединении): 100 дней; информация о плате за технологическое присоединение:</w:t>
      </w:r>
    </w:p>
    <w:p w14:paraId="554ADA9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размер платы за технологическое присоединение к сетям газораспределения ООО «Газпром газораспределение Йошкар-Ола» газоиспользующего оборудования с максимальным расходом газа, не превышающим 5 куб. метров в час включительно –    56 766,91 руб. (с НДС) (для заявителей, не намеревающихся использовать газ для целей предпринимательской деятельности, расстояние от газоиспользующего оборудования до сети газораспределения с проектным рабочим давлением не более 0,3 МПа - не более 200 метров, без устройства пунктов редуцирования);</w:t>
      </w:r>
    </w:p>
    <w:p w14:paraId="4511B6D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размер платы за технологическое присоединение к сетям газораспределения ООО «Газпром газораспределение Йошкар-Ола» газоиспользующего оборудования с максимальным расходом газа, не превышающим 15 куб. метров в час – 91 509,49 руб. (без НДС) (для заявителей, намеревающихся использовать газ для целей предпринимательской деятельности, расстояние от газоиспользующего оборудования до сети газораспределения с проектным рабочим давлением не более 0,3 МПа не более 200 метров, без устройства пунктов редуцирования);</w:t>
      </w:r>
    </w:p>
    <w:p w14:paraId="7C2AB0F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для газоиспользующего оборудования с максимальным расходом газа 500 куб. метров в час и менее и (или) проектным рабочим давлением 0,6 МПа и менее установлены стандартизированные тарифные ставки.</w:t>
      </w:r>
    </w:p>
    <w:p w14:paraId="39D413C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При заключении договора о подключении правообладателю земельного участка будут выданы технические условия в соответствии с требованиями «Правил подключения (технического присоединения) газоиспользующего оборудования  и объектов капитального строительства к сетям газораспределения», утвержденными Постановлением Правительства Российской Федерации от 13 сентября 2021 г. № 1547.</w:t>
      </w:r>
    </w:p>
    <w:p w14:paraId="5258AAF3">
      <w:pPr>
        <w:numPr>
          <w:ilvl w:val="0"/>
          <w:numId w:val="0"/>
        </w:numPr>
        <w:tabs>
          <w:tab w:val="left" w:pos="0"/>
        </w:tabs>
        <w:autoSpaceDE w:val="0"/>
        <w:autoSpaceDN w:val="0"/>
        <w:adjustRightInd w:val="0"/>
        <w:ind w:left="0" w:leftChars="0" w:right="0" w:rightChars="0" w:firstLine="723" w:firstLineChars="300"/>
        <w:jc w:val="both"/>
        <w:rPr>
          <w:rFonts w:hint="default"/>
          <w:lang w:val="ru-RU"/>
        </w:rPr>
      </w:pPr>
      <w:r>
        <w:rPr>
          <w:rFonts w:hint="default"/>
          <w:b/>
          <w:lang w:val="ru-RU"/>
        </w:rPr>
        <w:t>2)</w:t>
      </w:r>
      <w:r>
        <w:rPr>
          <w:b/>
        </w:rPr>
        <w:t>Водоснабжение:</w:t>
      </w:r>
      <w:r>
        <w:rPr>
          <w:bCs/>
        </w:rPr>
        <w:t xml:space="preserve"> </w:t>
      </w:r>
      <w:r>
        <w:rPr>
          <w:color w:val="000000"/>
        </w:rPr>
        <w:t xml:space="preserve">Письмо </w:t>
      </w:r>
      <w:r>
        <w:t>ООО "Кужмарские коммунальные сети"</w:t>
      </w:r>
      <w:r>
        <w:rPr>
          <w:color w:val="000000"/>
        </w:rPr>
        <w:t xml:space="preserve"> от </w:t>
      </w:r>
      <w:r>
        <w:rPr>
          <w:rFonts w:hint="default"/>
          <w:color w:val="000000"/>
          <w:lang w:val="ru-RU"/>
        </w:rPr>
        <w:t>18</w:t>
      </w:r>
      <w:r>
        <w:rPr>
          <w:color w:val="000000"/>
        </w:rPr>
        <w:t>.0</w:t>
      </w:r>
      <w:r>
        <w:rPr>
          <w:rFonts w:hint="default"/>
          <w:color w:val="000000"/>
          <w:lang w:val="ru-RU"/>
        </w:rPr>
        <w:t>8</w:t>
      </w:r>
      <w:r>
        <w:rPr>
          <w:color w:val="000000"/>
        </w:rPr>
        <w:t>.2026 года № 1</w:t>
      </w:r>
      <w:r>
        <w:rPr>
          <w:rFonts w:hint="default"/>
          <w:color w:val="000000"/>
          <w:lang w:val="ru-RU"/>
        </w:rPr>
        <w:t xml:space="preserve">28 </w:t>
      </w:r>
      <w:r>
        <w:t>о способе получения  технических условий собственниками земельных участков.</w:t>
      </w:r>
      <w:r>
        <w:rPr>
          <w:rFonts w:hint="default"/>
          <w:lang w:val="ru-RU"/>
        </w:rPr>
        <w:t xml:space="preserve"> </w:t>
      </w:r>
    </w:p>
    <w:p w14:paraId="2ACB1C0C">
      <w:pPr>
        <w:numPr>
          <w:ilvl w:val="0"/>
          <w:numId w:val="0"/>
        </w:numPr>
        <w:autoSpaceDE w:val="0"/>
        <w:autoSpaceDN w:val="0"/>
        <w:adjustRightInd w:val="0"/>
        <w:ind w:left="0" w:leftChars="0" w:right="0" w:rightChars="0" w:firstLine="708" w:firstLineChars="0"/>
        <w:jc w:val="both"/>
        <w:rPr>
          <w:bCs/>
        </w:rPr>
      </w:pPr>
      <w:r>
        <w:rPr>
          <w:rFonts w:hint="default"/>
          <w:b/>
          <w:bCs/>
          <w:lang w:val="ru-RU"/>
        </w:rPr>
        <w:t xml:space="preserve">3) </w:t>
      </w:r>
      <w:r>
        <w:rPr>
          <w:b/>
          <w:bCs/>
        </w:rPr>
        <w:t>Письмо Министерства культуры, печати и по делам национальностей Республики Марий Эл</w:t>
      </w:r>
      <w:r>
        <w:rPr>
          <w:bCs/>
        </w:rPr>
        <w:t xml:space="preserve"> от </w:t>
      </w:r>
      <w:r>
        <w:rPr>
          <w:rFonts w:hint="default"/>
          <w:bCs/>
          <w:lang w:val="ru-RU"/>
        </w:rPr>
        <w:t>22</w:t>
      </w:r>
      <w:r>
        <w:rPr>
          <w:bCs/>
        </w:rPr>
        <w:t>.</w:t>
      </w:r>
      <w:r>
        <w:rPr>
          <w:rFonts w:hint="default"/>
          <w:bCs/>
          <w:lang w:val="ru-RU"/>
        </w:rPr>
        <w:t>07</w:t>
      </w:r>
      <w:r>
        <w:rPr>
          <w:bCs/>
        </w:rPr>
        <w:t>.202</w:t>
      </w:r>
      <w:r>
        <w:rPr>
          <w:rFonts w:hint="default"/>
          <w:bCs/>
          <w:lang w:val="ru-RU"/>
        </w:rPr>
        <w:t>6</w:t>
      </w:r>
      <w:r>
        <w:rPr>
          <w:bCs/>
        </w:rPr>
        <w:t xml:space="preserve"> года № </w:t>
      </w:r>
      <w:r>
        <w:rPr>
          <w:bCs/>
          <w:lang w:val="ru-RU"/>
        </w:rPr>
        <w:t>ОКН</w:t>
      </w:r>
      <w:r>
        <w:rPr>
          <w:rFonts w:hint="default"/>
          <w:bCs/>
          <w:lang w:val="ru-RU"/>
        </w:rPr>
        <w:t>-20260722-</w:t>
      </w:r>
      <w:r>
        <w:rPr>
          <w:bCs/>
        </w:rPr>
        <w:t>40</w:t>
      </w:r>
      <w:r>
        <w:rPr>
          <w:rFonts w:hint="default"/>
          <w:bCs/>
          <w:lang w:val="ru-RU"/>
        </w:rPr>
        <w:t>379585177-3</w:t>
      </w:r>
      <w:r>
        <w:rPr>
          <w:bCs/>
        </w:rPr>
        <w:t xml:space="preserve"> о согласовании отвода земельного участка.</w:t>
      </w:r>
    </w:p>
    <w:p w14:paraId="68B430D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В соответствии со статьей 36 Федерального закона от 25 июня 2002 г. № 73-ФЗ «Об объектах культурного наследия (памятники истории и культуры) народов Российской Федерации» земляные, строительные, хозяйственные и иные работы должны быть приостановлены исполнителем работ в случае обнаружения объекта, обладающего признаками объекта культурного наследия. Исполнитель работ в течении трех рабочих дней со дня их обнаружения обязан направить заявление в письменной форме об указанных объектах в региональный орган охраны объектов культурного наследия (Министерство культуры, печати и по делам национальностей Республики Марий Эл).</w:t>
      </w:r>
    </w:p>
    <w:p w14:paraId="1BC28F4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rFonts w:hint="default"/>
          <w:b/>
          <w:bCs/>
          <w:lang w:val="ru-RU"/>
        </w:rPr>
        <w:t>4</w:t>
      </w:r>
      <w:r>
        <w:rPr>
          <w:b/>
          <w:bCs/>
        </w:rPr>
        <w:t xml:space="preserve">) </w:t>
      </w:r>
      <w:r>
        <w:rPr>
          <w:bCs/>
        </w:rPr>
        <w:t> </w:t>
      </w:r>
      <w:r>
        <w:rPr>
          <w:b/>
        </w:rPr>
        <w:t>Градостроительный план земельного участка</w:t>
      </w:r>
      <w:r>
        <w:t xml:space="preserve"> от </w:t>
      </w:r>
      <w:r>
        <w:rPr>
          <w:rFonts w:hint="default"/>
          <w:lang w:val="ru-RU"/>
        </w:rPr>
        <w:t>04</w:t>
      </w:r>
      <w:r>
        <w:t>.0</w:t>
      </w:r>
      <w:r>
        <w:rPr>
          <w:rFonts w:hint="default"/>
          <w:lang w:val="ru-RU"/>
        </w:rPr>
        <w:t>8</w:t>
      </w:r>
      <w:r>
        <w:t>.2026 г. № РФ-12-4-03-</w:t>
      </w:r>
      <w:r>
        <w:rPr>
          <w:rFonts w:hint="default"/>
          <w:lang w:val="ru-RU"/>
        </w:rPr>
        <w:t>0</w:t>
      </w:r>
      <w:r>
        <w:t>-0</w:t>
      </w:r>
      <w:r>
        <w:rPr>
          <w:rFonts w:hint="default"/>
          <w:lang w:val="ru-RU"/>
        </w:rPr>
        <w:t>0</w:t>
      </w:r>
      <w:r>
        <w:t>-2026-01</w:t>
      </w:r>
      <w:r>
        <w:rPr>
          <w:rFonts w:hint="default"/>
          <w:lang w:val="ru-RU"/>
        </w:rPr>
        <w:t>08-0</w:t>
      </w:r>
      <w:r>
        <w:t>.</w:t>
      </w:r>
    </w:p>
    <w:p w14:paraId="686D1C89">
      <w:pPr>
        <w:tabs>
          <w:tab w:val="left" w:pos="709"/>
        </w:tabs>
        <w:ind w:left="0" w:firstLine="709"/>
        <w:jc w:val="both"/>
      </w:pPr>
      <w:r>
        <w:rPr>
          <w:rFonts w:hint="default"/>
          <w:b/>
          <w:lang w:val="ru-RU"/>
        </w:rPr>
        <w:t>5</w:t>
      </w:r>
      <w:r>
        <w:rPr>
          <w:b/>
        </w:rPr>
        <w:t>)</w:t>
      </w:r>
      <w:r>
        <w:rPr>
          <w:bCs/>
        </w:rPr>
        <w:t xml:space="preserve"> </w:t>
      </w:r>
      <w:r>
        <w:t>Письмо Кокшамарской сельской администрации Звениговского муниципального района Республики Марий Эл от</w:t>
      </w:r>
      <w:r>
        <w:rPr>
          <w:rFonts w:hint="default"/>
          <w:lang w:val="ru-RU"/>
        </w:rPr>
        <w:t xml:space="preserve"> </w:t>
      </w:r>
      <w:r>
        <w:t>2</w:t>
      </w:r>
      <w:r>
        <w:rPr>
          <w:rFonts w:hint="default"/>
          <w:lang w:val="ru-RU"/>
        </w:rPr>
        <w:t>1</w:t>
      </w:r>
      <w:r>
        <w:t>.0</w:t>
      </w:r>
      <w:r>
        <w:rPr>
          <w:rFonts w:hint="default"/>
          <w:lang w:val="ru-RU"/>
        </w:rPr>
        <w:t>7</w:t>
      </w:r>
      <w:r>
        <w:t>.202</w:t>
      </w:r>
      <w:r>
        <w:rPr>
          <w:rFonts w:hint="default"/>
          <w:lang w:val="ru-RU"/>
        </w:rPr>
        <w:t>6</w:t>
      </w:r>
      <w:r>
        <w:t xml:space="preserve"> года № </w:t>
      </w:r>
      <w:r>
        <w:rPr>
          <w:rFonts w:hint="default"/>
          <w:lang w:val="ru-RU"/>
        </w:rPr>
        <w:t>432</w:t>
      </w:r>
      <w:r>
        <w:t xml:space="preserve"> об отсутствии в д.Кокшамары сетей теплоснабжения, централизованного горячего водоснабжения и водоотведения.</w:t>
      </w:r>
    </w:p>
    <w:p w14:paraId="1CD828F0">
      <w:pPr>
        <w:tabs>
          <w:tab w:val="left" w:pos="709"/>
        </w:tabs>
        <w:ind w:left="0" w:firstLine="709"/>
        <w:jc w:val="both"/>
      </w:pPr>
      <w:r>
        <w:rPr>
          <w:b/>
        </w:rPr>
        <w:t xml:space="preserve">По лоту № </w:t>
      </w:r>
      <w:r>
        <w:rPr>
          <w:rFonts w:hint="default"/>
          <w:b/>
          <w:lang w:val="ru-RU"/>
        </w:rPr>
        <w:t>2</w:t>
      </w:r>
      <w:r>
        <w:rPr>
          <w:b/>
        </w:rPr>
        <w:t>:</w:t>
      </w:r>
      <w:r>
        <w:t xml:space="preserve"> Правила землепользования и застройки Кокшамарского сельского поселения Звениговского муниципального района Республики Марий Эл утверждены решением Собрания депутатов Кокшамарского сельского поселения Звениговского муниципального района Республики Марий Эл от 22.12.2022 № 191 «Об утверждении Правил землепользования и застройки Кокшамарского сельского поселения Звениговского муниципального района Республики Марий Эл» (с изменениями и дополнениями)</w:t>
      </w:r>
    </w:p>
    <w:p w14:paraId="085958D5">
      <w:pPr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</w:p>
    <w:p w14:paraId="0F9A8282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</w:rPr>
      </w:pPr>
      <w:r>
        <w:rPr>
          <w:bCs/>
        </w:rPr>
        <w:tab/>
      </w:r>
      <w:r>
        <w:rPr>
          <w:rFonts w:eastAsia="Calibri"/>
          <w:b/>
          <w:bCs/>
        </w:rPr>
        <w:t>С аукционной документацией, информацией, касающейся земельного участка, выставленного на аукцион, проектом договора аренды</w:t>
      </w:r>
      <w:r>
        <w:rPr>
          <w:rFonts w:eastAsia="Calibri"/>
        </w:rPr>
        <w:t xml:space="preserve"> </w:t>
      </w:r>
      <w:r>
        <w:rPr>
          <w:rFonts w:eastAsia="Calibri"/>
          <w:b/>
          <w:bCs/>
        </w:rPr>
        <w:t>можно ознакомиться</w:t>
      </w:r>
      <w:r>
        <w:rPr>
          <w:rFonts w:eastAsia="Calibri"/>
        </w:rPr>
        <w:t xml:space="preserve"> </w:t>
      </w:r>
      <w:r>
        <w:t xml:space="preserve">на </w:t>
      </w:r>
      <w:r>
        <w:rPr>
          <w:rFonts w:ascii="Times New Roman CYR" w:hAnsi="Times New Roman CYR"/>
          <w:spacing w:val="-4"/>
          <w:kern w:val="24"/>
        </w:rPr>
        <w:t xml:space="preserve">официальном сайте Российской Федерации для размещения информации о проведении торгов </w:t>
      </w:r>
      <w:r>
        <w:rPr>
          <w:rStyle w:val="10"/>
        </w:rPr>
        <w:fldChar w:fldCharType="begin"/>
      </w:r>
      <w:r>
        <w:rPr>
          <w:rStyle w:val="10"/>
        </w:rPr>
        <w:instrText xml:space="preserve"> HYPERLINK "https://torgi.gov.ru/new/" </w:instrText>
      </w:r>
      <w:r>
        <w:rPr>
          <w:rStyle w:val="10"/>
        </w:rPr>
        <w:fldChar w:fldCharType="separate"/>
      </w:r>
      <w:r>
        <w:rPr>
          <w:rStyle w:val="10"/>
        </w:rPr>
        <w:t>https://torgi.gov.ru/new/</w:t>
      </w:r>
      <w:r>
        <w:rPr>
          <w:rStyle w:val="10"/>
        </w:rPr>
        <w:fldChar w:fldCharType="end"/>
      </w:r>
      <w:r>
        <w:rPr>
          <w:rStyle w:val="10"/>
          <w:color w:val="auto"/>
        </w:rPr>
        <w:t>,</w:t>
      </w:r>
      <w:r>
        <w:rPr>
          <w:rStyle w:val="10"/>
        </w:rPr>
        <w:t xml:space="preserve"> </w:t>
      </w:r>
      <w:r>
        <w:rPr>
          <w:rFonts w:ascii="Times New Roman CYR" w:hAnsi="Times New Roman CYR"/>
          <w:spacing w:val="-4"/>
          <w:kern w:val="24"/>
        </w:rPr>
        <w:t xml:space="preserve">официальном сайте продавца </w:t>
      </w:r>
      <w:r>
        <w:rPr>
          <w:spacing w:val="-4"/>
        </w:rPr>
        <w:t xml:space="preserve">в лице Администрации Звениговского муниципального района Республики Марий Эл </w:t>
      </w:r>
      <w:r>
        <w:rPr>
          <w:shd w:val="clear" w:fill="FFE779"/>
        </w:rPr>
        <w:t>http://admzven.ru/kokshamary/konkursy_i_aukciony</w:t>
      </w:r>
      <w:r>
        <w:rPr>
          <w:rFonts w:ascii="Times New Roman CYR" w:hAnsi="Times New Roman CYR"/>
          <w:spacing w:val="-4"/>
          <w:kern w:val="24"/>
        </w:rPr>
        <w:t xml:space="preserve"> </w:t>
      </w:r>
      <w:r>
        <w:rPr>
          <w:spacing w:val="-4"/>
          <w:kern w:val="24"/>
        </w:rPr>
        <w:t xml:space="preserve">и на электронной площадке </w:t>
      </w:r>
      <w:r>
        <w:rPr>
          <w:rStyle w:val="10"/>
        </w:rPr>
        <w:t>http://utp.sberbank-ast.ru</w:t>
      </w:r>
      <w:r>
        <w:rPr>
          <w:rStyle w:val="10"/>
          <w:rFonts w:cs="Times New Roman CYR"/>
          <w:color w:val="auto"/>
        </w:rPr>
        <w:t>,</w:t>
      </w:r>
      <w:r>
        <w:rPr>
          <w:rFonts w:ascii="Times New Roman CYR" w:hAnsi="Times New Roman CYR"/>
          <w:spacing w:val="-4"/>
          <w:kern w:val="24"/>
        </w:rPr>
        <w:t xml:space="preserve"> а также </w:t>
      </w:r>
      <w:r>
        <w:rPr>
          <w:rFonts w:eastAsia="Calibri"/>
        </w:rPr>
        <w:t>по рабочим дням с 8 час. 00 мин. до 17 час. 00 мин. (по московскому времени) по адресу: Республика Марий Эл, Звенигов</w:t>
      </w:r>
      <w:r>
        <w:rPr>
          <w:rFonts w:eastAsia="Calibri"/>
          <w:lang w:val="ru-RU"/>
        </w:rPr>
        <w:t>ский</w:t>
      </w:r>
      <w:r>
        <w:rPr>
          <w:rFonts w:hint="default" w:eastAsia="Calibri"/>
          <w:lang w:val="ru-RU"/>
        </w:rPr>
        <w:t xml:space="preserve"> район, д. К</w:t>
      </w:r>
      <w:r>
        <w:rPr>
          <w:rFonts w:eastAsia="Calibri"/>
        </w:rPr>
        <w:t>о</w:t>
      </w:r>
      <w:r>
        <w:rPr>
          <w:rFonts w:eastAsia="Calibri"/>
          <w:lang w:val="ru-RU"/>
        </w:rPr>
        <w:t>кшамары</w:t>
      </w:r>
      <w:r>
        <w:rPr>
          <w:rFonts w:eastAsia="Calibri"/>
        </w:rPr>
        <w:t xml:space="preserve">, ул. </w:t>
      </w:r>
      <w:r>
        <w:rPr>
          <w:rFonts w:eastAsia="Calibri"/>
          <w:lang w:val="ru-RU"/>
        </w:rPr>
        <w:t>Молодежная</w:t>
      </w:r>
      <w:r>
        <w:rPr>
          <w:rFonts w:eastAsia="Calibri"/>
        </w:rPr>
        <w:t>, д. 1</w:t>
      </w:r>
      <w:r>
        <w:rPr>
          <w:rFonts w:eastAsia="Calibri"/>
          <w:lang w:val="ru-RU"/>
        </w:rPr>
        <w:t>а</w:t>
      </w:r>
      <w:r>
        <w:rPr>
          <w:rFonts w:eastAsia="Calibri"/>
        </w:rPr>
        <w:t xml:space="preserve">. </w:t>
      </w:r>
      <w:r>
        <w:rPr>
          <w:rFonts w:cs="Times New Roman CYR"/>
          <w:b/>
          <w:spacing w:val="-4"/>
        </w:rPr>
        <w:t>Контактное лицо</w:t>
      </w:r>
      <w:r>
        <w:rPr>
          <w:rFonts w:cs="Times New Roman CYR"/>
          <w:spacing w:val="-4"/>
        </w:rPr>
        <w:t xml:space="preserve"> – </w:t>
      </w:r>
      <w:r>
        <w:rPr>
          <w:rFonts w:cs="Times New Roman CYR"/>
          <w:b/>
          <w:bCs/>
          <w:spacing w:val="-4"/>
          <w:lang w:val="ru-RU"/>
        </w:rPr>
        <w:t>Майорова</w:t>
      </w:r>
      <w:r>
        <w:rPr>
          <w:rFonts w:hint="default" w:cs="Times New Roman CYR"/>
          <w:b/>
          <w:bCs/>
          <w:spacing w:val="-4"/>
          <w:lang w:val="ru-RU"/>
        </w:rPr>
        <w:t xml:space="preserve"> Елена Петровна</w:t>
      </w:r>
      <w:r>
        <w:rPr>
          <w:rFonts w:cs="Times New Roman CYR"/>
          <w:spacing w:val="-4"/>
        </w:rPr>
        <w:t xml:space="preserve"> – </w:t>
      </w:r>
      <w:r>
        <w:rPr>
          <w:b/>
          <w:spacing w:val="-4"/>
        </w:rPr>
        <w:t xml:space="preserve">глава администрации, телефон: 8 (83645) </w:t>
      </w:r>
      <w:r>
        <w:rPr>
          <w:b/>
        </w:rPr>
        <w:t>6-44-22.</w:t>
      </w:r>
      <w:r>
        <w:rPr>
          <w:rFonts w:eastAsia="Calibri"/>
        </w:rPr>
        <w:t xml:space="preserve"> Любое заинтересованное лицо вправе осмотреть выставленный на аукцион земельный участок в период приема заявок на участие в аукционе, предварительно согласовав время и дату осмотра по телефону: 8 (83645) </w:t>
      </w:r>
      <w:r>
        <w:rPr>
          <w:rFonts w:hint="default" w:eastAsia="Calibri"/>
          <w:lang w:val="ru-RU"/>
        </w:rPr>
        <w:t>6</w:t>
      </w:r>
      <w:r>
        <w:rPr>
          <w:rFonts w:eastAsia="Calibri"/>
        </w:rPr>
        <w:t>-</w:t>
      </w:r>
      <w:r>
        <w:rPr>
          <w:rFonts w:hint="default" w:eastAsia="Calibri"/>
          <w:lang w:val="ru-RU"/>
        </w:rPr>
        <w:t>44</w:t>
      </w:r>
      <w:r>
        <w:rPr>
          <w:rFonts w:eastAsia="Calibri"/>
        </w:rPr>
        <w:t>-</w:t>
      </w:r>
      <w:r>
        <w:rPr>
          <w:rFonts w:hint="default" w:eastAsia="Calibri"/>
          <w:lang w:val="ru-RU"/>
        </w:rPr>
        <w:t>22</w:t>
      </w:r>
      <w:r>
        <w:rPr>
          <w:rFonts w:eastAsia="Calibri"/>
        </w:rPr>
        <w:t>.</w:t>
      </w:r>
    </w:p>
    <w:p w14:paraId="22474E92">
      <w:pPr>
        <w:pStyle w:val="77"/>
        <w:numPr>
          <w:ilvl w:val="0"/>
          <w:numId w:val="1"/>
        </w:numPr>
        <w:spacing w:before="120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приема и рассмотрения заявок на участие в аукционах</w:t>
      </w:r>
    </w:p>
    <w:p w14:paraId="1A97E5BA">
      <w:pPr>
        <w:pStyle w:val="77"/>
        <w:spacing w:before="120"/>
        <w:ind w:left="357"/>
        <w:rPr>
          <w:rFonts w:ascii="Times New Roman" w:hAnsi="Times New Roman"/>
          <w:b/>
          <w:sz w:val="24"/>
          <w:szCs w:val="24"/>
        </w:rPr>
      </w:pPr>
    </w:p>
    <w:p w14:paraId="2AC53962">
      <w:pPr>
        <w:pStyle w:val="77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Заявки подаются юридическими и физическими лицами путем заполнения ее электронной формы, размещенной в открытой для доступа неограниченного круга лиц части электронной площадки, одновременно с приложением электронных образов (документов на бумажном носителе, преобразованных в электронно-цифровую форму путем сканирования с сохранением их реквизитов) заверенных усиленной квалифицированной электронной подписью претендента либо лица, имеющего право действовать от имени претендента, нижеперечисленных документов, оформленных надлежащим образом:</w:t>
      </w:r>
    </w:p>
    <w:p w14:paraId="6B84AF17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7AC68D3D">
      <w:pPr>
        <w:autoSpaceDE w:val="0"/>
        <w:autoSpaceDN w:val="0"/>
        <w:adjustRightInd w:val="0"/>
        <w:ind w:firstLine="709"/>
        <w:jc w:val="both"/>
      </w:pPr>
      <w:r>
        <w:t xml:space="preserve">копии документов, удостоверяющих личность заявителя </w:t>
      </w:r>
      <w:r>
        <w:rPr>
          <w:b/>
          <w:bCs/>
          <w:u w:val="single"/>
        </w:rPr>
        <w:t>(для граждан)</w:t>
      </w:r>
      <w:r>
        <w:t>;</w:t>
      </w:r>
    </w:p>
    <w:p w14:paraId="5069B882">
      <w:pPr>
        <w:pStyle w:val="7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B366CB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  <w:u w:val="single"/>
        </w:rPr>
      </w:pPr>
      <w:r>
        <w:t>документы,</w:t>
      </w:r>
      <w:r>
        <w:rPr>
          <w:rFonts w:ascii="Times New Roman CYR" w:hAnsi="Times New Roman CYR" w:cs="Times New Roman CYR"/>
        </w:rPr>
        <w:t xml:space="preserve"> подтверждающие внесение задатка на участие в аукционе </w:t>
      </w:r>
      <w:r>
        <w:rPr>
          <w:rFonts w:ascii="Times New Roman CYR" w:hAnsi="Times New Roman CYR" w:cs="Times New Roman CYR"/>
          <w:b/>
          <w:bCs/>
          <w:u w:val="single"/>
        </w:rPr>
        <w:t>(для всех заявителей).</w:t>
      </w:r>
    </w:p>
    <w:p w14:paraId="59D4DEFB">
      <w:pPr>
        <w:pStyle w:val="77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аукциона не вправе требовать представления иных документов</w:t>
      </w:r>
      <w:r>
        <w:rPr>
          <w:rFonts w:ascii="Times New Roman" w:hAnsi="Times New Roman"/>
          <w:color w:val="FF0000"/>
          <w:sz w:val="24"/>
          <w:szCs w:val="24"/>
        </w:rPr>
        <w:t>.</w:t>
      </w:r>
    </w:p>
    <w:p w14:paraId="4FC5E1B8">
      <w:pPr>
        <w:pStyle w:val="77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Организатор аукциона в отношении заявителей - юридических лиц 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предпринимателей,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предпринимателей.</w:t>
      </w:r>
    </w:p>
    <w:p w14:paraId="343F860B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Один заявитель вправе подать только одну заявку на участие в аукционе в отношении каждого лота.</w:t>
      </w:r>
    </w:p>
    <w:p w14:paraId="6014AB91">
      <w:pPr>
        <w:pStyle w:val="77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Заявки с прилагаемыми к ним документами подаются в сроки, установленные настоящим извещением. Указанные заявки, поданные с нарушением установленного срока, на электронной площадке не регистрируются программно-аппаратными средствами.</w:t>
      </w:r>
    </w:p>
    <w:p w14:paraId="31805FE8">
      <w:pPr>
        <w:pStyle w:val="77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 случае успешного принятия заявки Оператор программными средствами регистрирует ее в журнале приема заявок, присваивает номер и в течение одного часа направляет в Личный кабинет Претендента уведомление о регистрации заявки.</w:t>
      </w:r>
    </w:p>
    <w:p w14:paraId="0F800A2F">
      <w:pPr>
        <w:pStyle w:val="77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Заявитель имеет право отозвать принятую Оператором заявку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на участие в аукционе. Отзыв заявки осуществляется Претендентом из Личного кабинета посредством штатного интерфейса ТС.</w:t>
      </w:r>
    </w:p>
    <w:p w14:paraId="34DAD0AE">
      <w:pPr>
        <w:ind w:firstLine="709"/>
        <w:jc w:val="both"/>
      </w:pPr>
      <w:r>
        <w:t>7. Документооборот между претендентами, участниками, оператором электронной площадки и организатором аукциона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организатора аукциона, претендента или участника либо лица, имеющего право действовать от имени соответственно организатора аукциона, претендента или участника.</w:t>
      </w:r>
    </w:p>
    <w:p w14:paraId="7ADD1178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Заявитель не допускается к участию в аукционе в следующих случаях:</w:t>
      </w:r>
    </w:p>
    <w:p w14:paraId="1875E9CD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непредставление необходимых для участия в аукционе документов 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или представление недостоверных сведений;</w:t>
      </w:r>
    </w:p>
    <w:p w14:paraId="46F5D330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непоступление задатка на счет оператора электронной площадки, указанный 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в настоящем извещении о проведении аукциона, на дату рассмотрения заявок на участие в аукционе;</w:t>
      </w:r>
    </w:p>
    <w:p w14:paraId="54689A18">
      <w:pPr>
        <w:pStyle w:val="7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подача заявки на участие в аукционе лицом, которое в соответствии 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с Земельным Кодексом и другими федеральными законами не имеет права быть участником аукциона, приобрести земельный участок в аренду;</w:t>
      </w:r>
    </w:p>
    <w:p w14:paraId="670036FD">
      <w:pPr>
        <w:pStyle w:val="7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 предусмотренном статьей 39.12 Земельного</w:t>
      </w:r>
      <w:r>
        <w:rPr>
          <w:rFonts w:ascii="Times New Roman" w:hAnsi="Times New Roman"/>
          <w:sz w:val="24"/>
          <w:szCs w:val="24"/>
        </w:rPr>
        <w:t xml:space="preserve"> кодекса Российской Федерации реестре недобросовестных участников аукциона.</w:t>
      </w:r>
    </w:p>
    <w:p w14:paraId="2C5E6CD9">
      <w:pPr>
        <w:pStyle w:val="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Протокол рассмотрения заявок на участие в</w:t>
      </w:r>
      <w:bookmarkStart w:id="0" w:name="Par0"/>
      <w:bookmarkEnd w:id="0"/>
      <w:r>
        <w:rPr>
          <w:rFonts w:ascii="Times New Roman" w:hAnsi="Times New Roman" w:cs="Times New Roman"/>
          <w:sz w:val="24"/>
          <w:szCs w:val="24"/>
        </w:rPr>
        <w:t xml:space="preserve">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(torgi.gov.ru/new).</w:t>
      </w:r>
    </w:p>
    <w:p w14:paraId="394A4D43">
      <w:pPr>
        <w:pStyle w:val="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рассмотрения заявок на участие в электронном аукционе.</w:t>
      </w:r>
    </w:p>
    <w:p w14:paraId="19DB1F4F">
      <w:pPr>
        <w:pStyle w:val="71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93F7977">
      <w:pPr>
        <w:numPr>
          <w:ilvl w:val="0"/>
          <w:numId w:val="1"/>
        </w:numPr>
        <w:jc w:val="center"/>
        <w:rPr>
          <w:b/>
          <w:spacing w:val="-4"/>
        </w:rPr>
      </w:pPr>
      <w:r>
        <w:rPr>
          <w:b/>
          <w:spacing w:val="-4"/>
        </w:rPr>
        <w:t xml:space="preserve">Порядок внесения и возврата задатка на участие в аукционах, </w:t>
      </w:r>
    </w:p>
    <w:p w14:paraId="7C6F0A19">
      <w:pPr>
        <w:ind w:left="720"/>
        <w:jc w:val="center"/>
        <w:rPr>
          <w:b/>
          <w:spacing w:val="-4"/>
        </w:rPr>
      </w:pPr>
      <w:r>
        <w:rPr>
          <w:b/>
          <w:spacing w:val="-4"/>
        </w:rPr>
        <w:t>реквизиты счета для внесения задатка</w:t>
      </w:r>
    </w:p>
    <w:p w14:paraId="7C3ADAFB">
      <w:pPr>
        <w:ind w:left="720"/>
        <w:jc w:val="center"/>
        <w:rPr>
          <w:b/>
          <w:spacing w:val="-4"/>
        </w:rPr>
      </w:pPr>
    </w:p>
    <w:p w14:paraId="47D20FD6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 1. Для участия в аукционе претенденты перечисляют задаток в размере 10 процентов от начальной цены предмета аукциона.</w:t>
      </w:r>
    </w:p>
    <w:p w14:paraId="1AF84CFA">
      <w:pPr>
        <w:tabs>
          <w:tab w:val="left" w:pos="709"/>
        </w:tabs>
        <w:jc w:val="both"/>
      </w:pPr>
      <w:r>
        <w:rPr>
          <w:rFonts w:eastAsia="Times New Roman"/>
          <w:b w:val="0"/>
          <w:bCs w:val="0"/>
          <w:sz w:val="24"/>
          <w:szCs w:val="24"/>
        </w:rPr>
        <w:t xml:space="preserve">           </w:t>
      </w:r>
      <w:r>
        <w:t xml:space="preserve">Банковские реквизиты счета оператора электронной площадки для перечисления задатка (в соответствии с регламентом электронной площадки): АО «Сбербанк-АСТ»; ИНН 7707308480 КПП 770401001; расчетный счет 40702810300020038047; ПАО «Сбербанк России» г. Москва; БИК 044525225; корреспондентский счет 30101810400000000225, образец платежного поручения приведен на электронной площадке по адресу: </w:t>
      </w:r>
      <w:r>
        <w:rPr>
          <w:rStyle w:val="34"/>
          <w:color w:val="000000"/>
        </w:rPr>
        <w:fldChar w:fldCharType="begin"/>
      </w:r>
      <w:r>
        <w:rPr>
          <w:rStyle w:val="34"/>
          <w:color w:val="000000"/>
        </w:rPr>
        <w:instrText xml:space="preserve">HYPERLINK "http://utp.sberbank-ast.ru/AP/Notice/653/Requisites"</w:instrText>
      </w:r>
      <w:r>
        <w:rPr>
          <w:rStyle w:val="34"/>
          <w:color w:val="000000"/>
        </w:rPr>
        <w:fldChar w:fldCharType="separate"/>
      </w:r>
      <w:r>
        <w:rPr>
          <w:rStyle w:val="34"/>
          <w:color w:val="000000"/>
        </w:rPr>
        <w:t>http://utp.sberbank-ast.ru/AP/Notice/653/Requisites</w:t>
      </w:r>
      <w:r>
        <w:rPr>
          <w:rStyle w:val="34"/>
          <w:color w:val="000000"/>
        </w:rPr>
        <w:fldChar w:fldCharType="end"/>
      </w:r>
      <w:r>
        <w:t>.</w:t>
      </w:r>
    </w:p>
    <w:p w14:paraId="3C186155">
      <w:pPr>
        <w:tabs>
          <w:tab w:val="left" w:pos="709"/>
        </w:tabs>
        <w:jc w:val="both"/>
      </w:pPr>
      <w:r>
        <w:tab/>
      </w:r>
      <w:r>
        <w:t>При заполнении платежного поручения на перечисление задатка в назначении платежа указывается: Задаток для проведения операций по обеспечению участия в процедурах в электронной форме. НДС не облагается. ИНН ____________ (плательщика).</w:t>
      </w:r>
    </w:p>
    <w:p w14:paraId="314CEA38">
      <w:pPr>
        <w:pStyle w:val="65"/>
        <w:tabs>
          <w:tab w:val="left" w:pos="0"/>
          <w:tab w:val="left" w:pos="709"/>
        </w:tabs>
        <w:spacing w:before="0"/>
        <w:jc w:val="both"/>
        <w:outlineLvl w:val="0"/>
        <w:rPr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  <w:b w:val="0"/>
          <w:bCs w:val="0"/>
          <w:sz w:val="24"/>
          <w:szCs w:val="24"/>
        </w:rPr>
        <w:t xml:space="preserve">           Поступившие на счет платежи разносятся по лицевым счетам претендентов (участников) оператором электронной площадки. Срок зачисления денежных средств на лицевой счет претендента (участника) на УТП - от 1 до 3 рабочих дней.</w:t>
      </w:r>
    </w:p>
    <w:p w14:paraId="1233307A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  Задаток служит обеспечением исполнения обязательства победителя либо лица, с которым договор аренды земельного участка заключается в соответствии с пунктами 13, 14, 20 или 25 статьи 39.12 Земельного кодекса Российской Федерации, по заключению договора аренды земельного участка.</w:t>
      </w:r>
    </w:p>
    <w:p w14:paraId="645C98BB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  Основанием для блокирования денежных средств на лицевом счете претендента является заявка на участие в аукционе, направленная им Оператору электронной площадки. Заблокированные на лицевом счете заявителя денежные средства являются задатком. Подача Заявки и блокирование задатка является заключением Соглашения о задатке.</w:t>
      </w:r>
    </w:p>
    <w:p w14:paraId="72909B6F">
      <w:pPr>
        <w:pStyle w:val="65"/>
        <w:tabs>
          <w:tab w:val="left" w:pos="0"/>
          <w:tab w:val="left" w:pos="709"/>
        </w:tabs>
        <w:spacing w:before="0"/>
        <w:jc w:val="both"/>
        <w:outlineLvl w:val="0"/>
        <w:rPr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  <w:b w:val="0"/>
          <w:bCs w:val="0"/>
          <w:sz w:val="24"/>
          <w:szCs w:val="24"/>
        </w:rPr>
        <w:t xml:space="preserve">            2. Зачисление, блокирование, прекращение блокирования и возврат денежных средств, перечисляемых претендентами в качестве задатка осуществляется в соответствии с регламентами оператора электронной площадки: Регламентом ТС и Регламентом УТП, размещенными по адресам: </w:t>
      </w:r>
    </w:p>
    <w:p w14:paraId="55A14C5A">
      <w:pPr>
        <w:pStyle w:val="65"/>
        <w:tabs>
          <w:tab w:val="left" w:pos="0"/>
          <w:tab w:val="left" w:pos="709"/>
        </w:tabs>
        <w:spacing w:before="0"/>
        <w:jc w:val="both"/>
        <w:outlineLvl w:val="0"/>
        <w:rPr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  <w:b w:val="0"/>
          <w:bCs w:val="0"/>
          <w:sz w:val="24"/>
          <w:szCs w:val="24"/>
        </w:rPr>
        <w:fldChar w:fldCharType="begin"/>
      </w:r>
      <w:r>
        <w:rPr>
          <w:rFonts w:eastAsia="Times New Roman"/>
          <w:b w:val="0"/>
          <w:bCs w:val="0"/>
          <w:sz w:val="24"/>
          <w:szCs w:val="24"/>
        </w:rPr>
        <w:instrText xml:space="preserve"> HYPERLINK "http://utp.sberbank-ast.ru/Main/Notice/988/Reglament" </w:instrText>
      </w:r>
      <w:r>
        <w:rPr>
          <w:rFonts w:eastAsia="Times New Roman"/>
          <w:b w:val="0"/>
          <w:bCs w:val="0"/>
          <w:sz w:val="24"/>
          <w:szCs w:val="24"/>
        </w:rPr>
        <w:fldChar w:fldCharType="separate"/>
      </w:r>
      <w:r>
        <w:rPr>
          <w:rStyle w:val="10"/>
          <w:rFonts w:eastAsia="Times New Roman"/>
          <w:b w:val="0"/>
          <w:bCs w:val="0"/>
          <w:sz w:val="24"/>
          <w:szCs w:val="24"/>
        </w:rPr>
        <w:t>http://utp.sberbank-ast.ru/Main/Notice/988/Reglament</w:t>
      </w:r>
      <w:r>
        <w:rPr>
          <w:rFonts w:eastAsia="Times New Roman"/>
          <w:b w:val="0"/>
          <w:bCs w:val="0"/>
          <w:sz w:val="24"/>
          <w:szCs w:val="24"/>
        </w:rPr>
        <w:fldChar w:fldCharType="end"/>
      </w:r>
      <w:r>
        <w:rPr>
          <w:rFonts w:eastAsia="Times New Roman"/>
          <w:b w:val="0"/>
          <w:bCs w:val="0"/>
          <w:sz w:val="24"/>
          <w:szCs w:val="24"/>
        </w:rPr>
        <w:t xml:space="preserve">; </w:t>
      </w:r>
    </w:p>
    <w:p w14:paraId="070BDF14">
      <w:pPr>
        <w:pStyle w:val="65"/>
        <w:tabs>
          <w:tab w:val="left" w:pos="0"/>
          <w:tab w:val="left" w:pos="709"/>
        </w:tabs>
        <w:spacing w:before="0"/>
        <w:jc w:val="both"/>
        <w:outlineLvl w:val="0"/>
        <w:rPr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  <w:b w:val="0"/>
          <w:bCs w:val="0"/>
          <w:sz w:val="24"/>
          <w:szCs w:val="24"/>
        </w:rPr>
        <w:fldChar w:fldCharType="begin"/>
      </w:r>
      <w:r>
        <w:rPr>
          <w:rFonts w:eastAsia="Times New Roman"/>
          <w:b w:val="0"/>
          <w:bCs w:val="0"/>
          <w:sz w:val="24"/>
          <w:szCs w:val="24"/>
        </w:rPr>
        <w:instrText xml:space="preserve"> HYPERLINK "http://utp.sberbank-ast.ru/AP/Notice/1027/Instructions" </w:instrText>
      </w:r>
      <w:r>
        <w:rPr>
          <w:rFonts w:eastAsia="Times New Roman"/>
          <w:b w:val="0"/>
          <w:bCs w:val="0"/>
          <w:sz w:val="24"/>
          <w:szCs w:val="24"/>
        </w:rPr>
        <w:fldChar w:fldCharType="separate"/>
      </w:r>
      <w:r>
        <w:rPr>
          <w:rStyle w:val="10"/>
          <w:rFonts w:eastAsia="Times New Roman"/>
          <w:b w:val="0"/>
          <w:bCs w:val="0"/>
          <w:sz w:val="24"/>
          <w:szCs w:val="24"/>
        </w:rPr>
        <w:t>http://utp.sberbank-ast.ru/AP/Notice/1027/Instructions</w:t>
      </w:r>
      <w:r>
        <w:rPr>
          <w:rFonts w:eastAsia="Times New Roman"/>
          <w:b w:val="0"/>
          <w:bCs w:val="0"/>
          <w:sz w:val="24"/>
          <w:szCs w:val="24"/>
        </w:rPr>
        <w:fldChar w:fldCharType="end"/>
      </w:r>
      <w:r>
        <w:rPr>
          <w:rFonts w:eastAsia="Times New Roman"/>
          <w:b w:val="0"/>
          <w:bCs w:val="0"/>
          <w:sz w:val="24"/>
          <w:szCs w:val="24"/>
        </w:rPr>
        <w:t>.</w:t>
      </w:r>
    </w:p>
    <w:p w14:paraId="58D45641">
      <w:pPr>
        <w:pStyle w:val="25"/>
        <w:tabs>
          <w:tab w:val="left" w:pos="709"/>
          <w:tab w:val="right" w:pos="8789"/>
        </w:tabs>
        <w:spacing w:after="0"/>
        <w:ind w:left="0"/>
        <w:jc w:val="both"/>
      </w:pPr>
      <w:r>
        <w:t xml:space="preserve">            3. Денежные средства в сумме задатка должны быть зачислены на лицевой счет претендента на УТП не позднее 00 часов 00 минут (время московское) дня определения участников торгов, указанного в извещении – </w:t>
      </w:r>
      <w:r>
        <w:rPr>
          <w:rFonts w:hint="default"/>
          <w:b/>
          <w:bCs/>
          <w:lang w:val="ru-RU"/>
        </w:rPr>
        <w:t>30</w:t>
      </w:r>
      <w:r>
        <w:rPr>
          <w:b/>
          <w:bCs/>
        </w:rPr>
        <w:t xml:space="preserve"> </w:t>
      </w:r>
      <w:r>
        <w:rPr>
          <w:b/>
          <w:lang w:val="ru-RU"/>
        </w:rPr>
        <w:t>сентябр</w:t>
      </w:r>
      <w:r>
        <w:rPr>
          <w:b/>
        </w:rPr>
        <w:t>я 2026 года.</w:t>
      </w:r>
    </w:p>
    <w:p w14:paraId="4BEED183">
      <w:pPr>
        <w:pStyle w:val="25"/>
        <w:tabs>
          <w:tab w:val="right" w:pos="8789"/>
        </w:tabs>
        <w:spacing w:after="0"/>
        <w:ind w:left="0"/>
        <w:jc w:val="both"/>
      </w:pPr>
      <w:r>
        <w:t xml:space="preserve">           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 поступлении Оператору задатка от такого претендента.</w:t>
      </w:r>
    </w:p>
    <w:p w14:paraId="251A79A4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   4. Прекращение блокирования задатка производится Оператором электронной площадки в следующем порядке:</w:t>
      </w:r>
    </w:p>
    <w:p w14:paraId="6A1F86A4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</w:pPr>
      <w:r>
        <w:t xml:space="preserve">            а) участникам аукциона (заявителям) при принятии организатором аукциона решения об отказе в проведении аукциона - в течение одного часа с момента отмены аукциона;</w:t>
      </w:r>
    </w:p>
    <w:p w14:paraId="4D0D58B2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   б) заявителю в случае отзыва им заявки на участие в аукционе до дня окончания срока приема заявок - в течение одного часа со дня поступления уведомления об отзыве заявки;</w:t>
      </w:r>
    </w:p>
    <w:p w14:paraId="65733D1F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   в) заявителю, не допущенному к участию в аукционе - в течение одного дня, следующего за днем размещения протокола рассмотрения заявок на участие в аукционе;</w:t>
      </w:r>
    </w:p>
    <w:p w14:paraId="629354B6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   г) заявителю в случае отзыва им заявки на участие в аукционе позднее дня окончания срока приема заявок (до формирования протокола рассмотрения заявок на участие в аукционе) - в течение одного дня, следующего за днем размещения протокола рассмотрения заявок на участие в аукционе.</w:t>
      </w:r>
    </w:p>
    <w:p w14:paraId="0671756C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</w:pPr>
      <w:r>
        <w:t xml:space="preserve">            д) участникам аукциона - не позднее одного дня, следующего за днем публикации протокола о результатах электронного аукциона (за исключением победителя аукциона или участника аукциона, который сделал предпоследнее предложение о цене предмета аукциона). Задаток, внесенный участником аукциона, который сделал предпоследнее предложение о цене предмета аукциона, возвращается ему в течение трех дней со дня подписания договора аренды земельного участка победителем аукциона.</w:t>
      </w:r>
    </w:p>
    <w:p w14:paraId="62B9A4E1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   5. Задаток, внесенный лицом, признанным победителем аукциона, а также задаток, внесенный иным лицом, с которым договор аренды земельного участка заключается в соответствии с пунктами 13, 14, 20 или 25 статьи 39.12 Земельного кодекса Российской Федерации, засчитывается в счет арендной платы за земельный участок. Задатки, внесенные этими лицами, не заключившими в установленном порядке договор аренды земельного участка вследствие уклонения от заключения указанного договора, не возвращаются.</w:t>
      </w:r>
    </w:p>
    <w:p w14:paraId="4529DE8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</w:pPr>
      <w:r>
        <w:t xml:space="preserve">            6. Оператор электронной площадки осуществляет возврат свободных (незаблокированных) или по которым снято блокирование денежных средств с лицевого счета претендента (участника) на основание его поручения (заявления), оформленного в личном кабинете на электронной площадке, не позднее трех рабочих дней со дня получения оператором электронной площадки соответствующего поручения (заявления) от претендента (участника). Перечисление денежных средств производится по реквизитам, указанным в поручении (заявлении), а при их отсутствии - по реквизитам, указанным претендентом (участником) при регистрации на электронной площадке.</w:t>
      </w:r>
    </w:p>
    <w:p w14:paraId="7854F6DD">
      <w:pPr>
        <w:tabs>
          <w:tab w:val="left" w:pos="567"/>
        </w:tabs>
        <w:autoSpaceDE w:val="0"/>
        <w:autoSpaceDN w:val="0"/>
        <w:adjustRightInd w:val="0"/>
        <w:jc w:val="both"/>
      </w:pPr>
    </w:p>
    <w:p w14:paraId="6C58664B">
      <w:pPr>
        <w:pStyle w:val="77"/>
        <w:numPr>
          <w:ilvl w:val="0"/>
          <w:numId w:val="1"/>
        </w:numPr>
        <w:spacing w:before="120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 аукционов</w:t>
      </w:r>
    </w:p>
    <w:p w14:paraId="0C23353F">
      <w:pPr>
        <w:pStyle w:val="77"/>
        <w:spacing w:before="120"/>
        <w:ind w:left="714"/>
        <w:rPr>
          <w:rFonts w:ascii="Times New Roman" w:hAnsi="Times New Roman"/>
          <w:b/>
          <w:color w:val="FF0000"/>
          <w:sz w:val="24"/>
          <w:szCs w:val="24"/>
        </w:rPr>
      </w:pPr>
    </w:p>
    <w:p w14:paraId="15F35534">
      <w:pPr>
        <w:tabs>
          <w:tab w:val="left" w:pos="709"/>
        </w:tabs>
        <w:jc w:val="both"/>
      </w:pPr>
      <w:r>
        <w:t xml:space="preserve">           Проведение аукциона в электронной форме осуществляется в торговой секции «Приватизация, аренда и продажа прав» </w:t>
      </w:r>
      <w:bookmarkStart w:id="1" w:name="_Hlk131425067"/>
      <w:r>
        <w:t xml:space="preserve">(далее - ТС) </w:t>
      </w:r>
      <w:bookmarkEnd w:id="1"/>
      <w:r>
        <w:t>универсальной торговой платформы АО «Сбербанк-АСТ» (далее - УТП) в соответствии с порядком, определенным Земельным кодексом Российской Федерации.</w:t>
      </w:r>
    </w:p>
    <w:p w14:paraId="1CD0D532">
      <w:pPr>
        <w:jc w:val="both"/>
      </w:pPr>
      <w:r>
        <w:t xml:space="preserve">           Проведение аукциона в установленном порядке обеспечивается Оператором электронной площадки в соответствии с Регламентом ТС.</w:t>
      </w:r>
    </w:p>
    <w:p w14:paraId="76B33C2B">
      <w:pPr>
        <w:jc w:val="both"/>
      </w:pPr>
      <w:r>
        <w:t xml:space="preserve">           Торговая сессия проводится путем последовательного повышения участниками аукциона начальной цены предмета аукциона на величину, равную величине «шага аукциона».</w:t>
      </w:r>
    </w:p>
    <w:p w14:paraId="475A49CF">
      <w:pPr>
        <w:jc w:val="both"/>
      </w:pPr>
      <w:r>
        <w:t xml:space="preserve">           «Шаг аукциона» устанавливается в фиксированной сумме и не изменяется в течение всего времени подачи предложений о цене.</w:t>
      </w:r>
    </w:p>
    <w:p w14:paraId="149DE84F">
      <w:pPr>
        <w:jc w:val="both"/>
      </w:pPr>
      <w:r>
        <w:t xml:space="preserve">           Время на подачу первого предложения о цене и следующих ставок в ходе торговой сессии установлено по 10 минут.</w:t>
      </w:r>
    </w:p>
    <w:p w14:paraId="378C7C0E">
      <w:pPr>
        <w:tabs>
          <w:tab w:val="left" w:pos="709"/>
        </w:tabs>
        <w:jc w:val="both"/>
      </w:pPr>
      <w:r>
        <w:t xml:space="preserve">           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34FCA11C">
      <w:pPr>
        <w:autoSpaceDE w:val="0"/>
        <w:autoSpaceDN w:val="0"/>
        <w:adjustRightInd w:val="0"/>
        <w:jc w:val="both"/>
      </w:pPr>
      <w:r>
        <w:t xml:space="preserve">          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14:paraId="5FF792EB">
      <w:pPr>
        <w:autoSpaceDE w:val="0"/>
        <w:autoSpaceDN w:val="0"/>
        <w:adjustRightInd w:val="0"/>
        <w:jc w:val="both"/>
      </w:pPr>
      <w:r>
        <w:t xml:space="preserve">          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04589218">
      <w:pPr>
        <w:autoSpaceDE w:val="0"/>
        <w:autoSpaceDN w:val="0"/>
        <w:adjustRightInd w:val="0"/>
        <w:jc w:val="both"/>
      </w:pPr>
      <w:r>
        <w:t xml:space="preserve">           Если в течение времени для подачи первого предложения о цене или лучшего ценового предложения не поступает ни одного предложения о цене, подача предложений о цене автоматически при помощи программных и технических средств ТС завершается.</w:t>
      </w:r>
    </w:p>
    <w:p w14:paraId="1C6DE1B5">
      <w:pPr>
        <w:pStyle w:val="35"/>
        <w:tabs>
          <w:tab w:val="left" w:pos="709"/>
        </w:tabs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Победителем аукциона признается участник аукциона, предложивший наибольшую цену предмета аукциона.</w:t>
      </w:r>
    </w:p>
    <w:p w14:paraId="27D7DB2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Результаты аукциона оформляются протоколом о результатах электронного аукциона. </w:t>
      </w:r>
    </w:p>
    <w:p w14:paraId="49528A6F">
      <w:pPr>
        <w:pStyle w:val="35"/>
        <w:tabs>
          <w:tab w:val="left" w:pos="709"/>
        </w:tabs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 Протокол о результатах электронного аукциона является документом, удостоверяющим право победителя на заключение договора аренды земельного участка.</w:t>
      </w:r>
    </w:p>
    <w:p w14:paraId="6EEC05C9">
      <w:pPr>
        <w:pStyle w:val="25"/>
        <w:suppressAutoHyphens/>
        <w:spacing w:after="0"/>
        <w:ind w:left="0"/>
        <w:jc w:val="both"/>
      </w:pPr>
      <w:r>
        <w:t xml:space="preserve">            В протоколе о результатах электронного аукциона указываются:</w:t>
      </w:r>
    </w:p>
    <w:p w14:paraId="09E928AF">
      <w:pPr>
        <w:pStyle w:val="35"/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 сведения о месте, дате и времени проведения аукциона;</w:t>
      </w:r>
    </w:p>
    <w:p w14:paraId="6E6598B4">
      <w:pPr>
        <w:pStyle w:val="35"/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 предмет аукциона, в том числе сведения о местоположении и площади земельного участка;</w:t>
      </w:r>
    </w:p>
    <w:p w14:paraId="69744849">
      <w:pPr>
        <w:pStyle w:val="35"/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14:paraId="50B3736C">
      <w:pPr>
        <w:pStyle w:val="35"/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 наименование и место нахождения (для юридического лица), фамилия, имя и (при наличии) отчество, победителя аукциона и иного участника аукциона, который сделал предпоследнее предложение о цене предмета аукциона;</w:t>
      </w:r>
    </w:p>
    <w:p w14:paraId="5EF81A84">
      <w:pPr>
        <w:pStyle w:val="35"/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 сведения о последнем предложении о цене предмета аукциона (размер ежегодной арендной платы).</w:t>
      </w:r>
    </w:p>
    <w:p w14:paraId="0865055F">
      <w:pPr>
        <w:pStyle w:val="35"/>
        <w:tabs>
          <w:tab w:val="left" w:pos="709"/>
        </w:tabs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 В день проведения электронного аукциона организатор электронного аукциона обеспечивает подготовку протокола о результатах электронного аукциона, подписание данного протокола усиленной квалификационной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После его размещения на электронной площадке указанный протокол в автоматическом режиме направляется оператором электронной площадки для размещения на официальном сайте (torgi.gov.ru/new).</w:t>
      </w:r>
    </w:p>
    <w:p w14:paraId="1D853F90">
      <w:pPr>
        <w:tabs>
          <w:tab w:val="left" w:pos="567"/>
          <w:tab w:val="left" w:pos="709"/>
        </w:tabs>
        <w:spacing w:line="240" w:lineRule="atLeast"/>
        <w:jc w:val="both"/>
      </w:pPr>
    </w:p>
    <w:p w14:paraId="4C6507ED">
      <w:pPr>
        <w:pStyle w:val="77"/>
        <w:numPr>
          <w:ilvl w:val="0"/>
          <w:numId w:val="1"/>
        </w:num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заключения договоров аренды земельных участков</w:t>
      </w:r>
    </w:p>
    <w:p w14:paraId="7196E57F">
      <w:pPr>
        <w:pStyle w:val="77"/>
        <w:spacing w:before="120"/>
        <w:ind w:left="720"/>
        <w:rPr>
          <w:rFonts w:ascii="Times New Roman" w:hAnsi="Times New Roman"/>
          <w:b/>
          <w:sz w:val="24"/>
          <w:szCs w:val="24"/>
        </w:rPr>
      </w:pPr>
    </w:p>
    <w:p w14:paraId="09FF75C9">
      <w:pPr>
        <w:pStyle w:val="7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Порядок заключения договора аренды земельного участка регулируется гражданским и земельным законодательством Российской Федерации.</w:t>
      </w:r>
    </w:p>
    <w:p w14:paraId="3B5DA3A8">
      <w:pPr>
        <w:pStyle w:val="77"/>
        <w:tabs>
          <w:tab w:val="left" w:pos="709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По результатам проведения аукциона договор аренды земельного участка заключается в электронной форме и подписывается усиленной квалификационной электронной подписью сторон договора.</w:t>
      </w:r>
    </w:p>
    <w:p w14:paraId="5568620A">
      <w:pPr>
        <w:autoSpaceDE w:val="0"/>
        <w:autoSpaceDN w:val="0"/>
        <w:adjustRightInd w:val="0"/>
        <w:jc w:val="both"/>
      </w:pPr>
      <w:r>
        <w:rPr>
          <w:bCs/>
        </w:rPr>
        <w:t xml:space="preserve">            Не допускается заключение договора</w:t>
      </w:r>
      <w:r>
        <w:t>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14:paraId="4D81D29F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  Не допускается заключение договора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аукциона, либо иного протокола организатора аукциона, составленного в ходе аукциона, на официальном сайте (torgi.gov.ru/new).</w:t>
      </w:r>
    </w:p>
    <w:p w14:paraId="0131D78E">
      <w:pPr>
        <w:tabs>
          <w:tab w:val="left" w:pos="709"/>
        </w:tabs>
        <w:autoSpaceDE w:val="0"/>
        <w:autoSpaceDN w:val="0"/>
        <w:adjustRightInd w:val="0"/>
        <w:jc w:val="both"/>
      </w:pPr>
      <w:r>
        <w:rPr>
          <w:sz w:val="26"/>
          <w:szCs w:val="26"/>
        </w:rPr>
        <w:t xml:space="preserve">           </w:t>
      </w:r>
      <w:r>
        <w:t xml:space="preserve">Организатор аукциона обязан в течение пяти дней со дня истечения срока, предусмотренного абзацем четвертым настоящего пункта, направить победителю электронного аукциона или иным лицам, с которыми в соответствии с </w:t>
      </w:r>
      <w:r>
        <w:fldChar w:fldCharType="begin"/>
      </w:r>
      <w:r>
        <w:instrText xml:space="preserve">HYPERLINK consultantplus://offline/ref=78FE341309E8B5C0D64409157EB2B76D39C17CEF9B7570D6A3B2EE19F8702E988769865540250341E4E15E7E65A1BB61140A3D5458QB1AH </w:instrText>
      </w:r>
      <w:r>
        <w:fldChar w:fldCharType="separate"/>
      </w:r>
      <w:r>
        <w:t>пунктами 13</w:t>
      </w:r>
      <w:r>
        <w:fldChar w:fldCharType="end"/>
      </w:r>
      <w:r>
        <w:t xml:space="preserve">, </w:t>
      </w:r>
      <w:r>
        <w:fldChar w:fldCharType="begin"/>
      </w:r>
      <w:r>
        <w:instrText xml:space="preserve">HYPERLINK consultantplus://offline/ref=78FE341309E8B5C0D64409157EB2B76D39C17CEF9B7570D6A3B2EE19F8702E9887698655412C0341E4E15E7E65A1BB61140A3D5458QB1AH </w:instrText>
      </w:r>
      <w:r>
        <w:fldChar w:fldCharType="separate"/>
      </w:r>
      <w:r>
        <w:t>14</w:t>
      </w:r>
      <w:r>
        <w:fldChar w:fldCharType="end"/>
      </w:r>
      <w:r>
        <w:t xml:space="preserve">, </w:t>
      </w:r>
      <w:r>
        <w:fldChar w:fldCharType="begin"/>
      </w:r>
      <w:r>
        <w:instrText xml:space="preserve">HYPERLINK consultantplus://offline/ref=78FE341309E8B5C0D64409157EB2B76D39C17CEF9B7570D6A3B2EE19F8702E9887698654482E0341E4E15E7E65A1BB61140A3D5458QB1AH </w:instrText>
      </w:r>
      <w:r>
        <w:fldChar w:fldCharType="separate"/>
      </w:r>
      <w:r>
        <w:t>20</w:t>
      </w:r>
      <w:r>
        <w:fldChar w:fldCharType="end"/>
      </w:r>
      <w:r>
        <w:t xml:space="preserve"> и </w:t>
      </w:r>
      <w:r>
        <w:fldChar w:fldCharType="begin"/>
      </w:r>
      <w:r>
        <w:instrText xml:space="preserve">HYPERLINK consultantplus://offline/ref=78FE341309E8B5C0D64409157EB2B76D39C17CEF9B7570D6A3B2EE19F8702E9887698652482D0A16B7AE5F2220F2A860110A3F5744BBAAAAQ316H </w:instrText>
      </w:r>
      <w:r>
        <w:fldChar w:fldCharType="separate"/>
      </w:r>
      <w:r>
        <w:t>25 статьи 39.12</w:t>
      </w:r>
      <w:r>
        <w:fldChar w:fldCharType="end"/>
      </w:r>
      <w:r>
        <w:t xml:space="preserve"> Земельного кодекса Российской Федерации заключается договор аренды земельного участка, подписанный проект договора аренды земельного участка.</w:t>
      </w:r>
    </w:p>
    <w:p w14:paraId="470D60C9">
      <w:pPr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  Срок для заключения договора аренды - в течение десяти рабочих дней со дня направления организатором аукциона проекта договора аренды указанным выше лицам.</w:t>
      </w:r>
    </w:p>
    <w:p w14:paraId="3D385B62">
      <w:pPr>
        <w:tabs>
          <w:tab w:val="left" w:pos="709"/>
        </w:tabs>
        <w:autoSpaceDE w:val="0"/>
        <w:autoSpaceDN w:val="0"/>
        <w:adjustRightInd w:val="0"/>
        <w:ind w:firstLine="539"/>
        <w:jc w:val="both"/>
      </w:pPr>
      <w:r>
        <w:t xml:space="preserve">   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таким участником аукциона.</w:t>
      </w:r>
    </w:p>
    <w:p w14:paraId="586A463D">
      <w:pPr>
        <w:autoSpaceDE w:val="0"/>
        <w:autoSpaceDN w:val="0"/>
        <w:adjustRightInd w:val="0"/>
        <w:ind w:firstLine="539"/>
        <w:jc w:val="both"/>
      </w:pPr>
      <w:r>
        <w:t xml:space="preserve">   В 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подписал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216217F7">
      <w:pPr>
        <w:autoSpaceDE w:val="0"/>
        <w:autoSpaceDN w:val="0"/>
        <w:adjustRightInd w:val="0"/>
        <w:ind w:firstLine="540"/>
        <w:jc w:val="both"/>
      </w:pPr>
      <w:r>
        <w:t xml:space="preserve">  Сведения о победителе аукциона, уклонившемся от заключения договора аренды земельного участка, являющегося предметом аукциона, и об иных лицах, с которыми указанный договор заключаются в соответствии с </w:t>
      </w:r>
      <w:r>
        <w:fldChar w:fldCharType="begin"/>
      </w:r>
      <w:r>
        <w:instrText xml:space="preserve">HYPERLINK consultantplus://offline/ref=701467AC78411E85B35A09E434617D9074300BEDF9F0565442840E1BD632E415425C06271A3C7248A77B73A0A26F3B578229BB010FA1L4I </w:instrText>
      </w:r>
      <w:r>
        <w:fldChar w:fldCharType="separate"/>
      </w:r>
      <w:r>
        <w:t>пунктом 13</w:t>
      </w:r>
      <w:r>
        <w:fldChar w:fldCharType="end"/>
      </w:r>
      <w:r>
        <w:t xml:space="preserve">, </w:t>
      </w:r>
      <w:r>
        <w:fldChar w:fldCharType="begin"/>
      </w:r>
      <w:r>
        <w:instrText xml:space="preserve">HYPERLINK consultantplus://offline/ref=701467AC78411E85B35A09E434617D9074300BEDF9F0565442840E1BD632E415425C06271B357248A77B73A0A26F3B578229BB010FA1L4I </w:instrText>
      </w:r>
      <w:r>
        <w:fldChar w:fldCharType="separate"/>
      </w:r>
      <w:r>
        <w:t>14</w:t>
      </w:r>
      <w:r>
        <w:fldChar w:fldCharType="end"/>
      </w:r>
      <w:r>
        <w:t>, 20 или 2</w:t>
      </w:r>
      <w:r>
        <w:fldChar w:fldCharType="begin"/>
      </w:r>
      <w:r>
        <w:instrText xml:space="preserve">HYPERLINK consultantplus://offline/ref=701467AC78411E85B35A09E434617D9074300BEDF9F0565442840E1BD632E415425C062612377248A77B73A0A26F3B578229BB010FA1L4I </w:instrText>
      </w:r>
      <w:r>
        <w:fldChar w:fldCharType="separate"/>
      </w:r>
      <w:r>
        <w:t>5</w:t>
      </w:r>
      <w:r>
        <w:fldChar w:fldCharType="end"/>
      </w:r>
      <w:r>
        <w:t xml:space="preserve"> статьи 39.12 Земельного кодекса Российской федерации и которые уклонились от его заключения, включаются в реестр недобросовестных участников аукциона.</w:t>
      </w:r>
    </w:p>
    <w:p w14:paraId="79705F43">
      <w:pPr>
        <w:autoSpaceDE w:val="0"/>
        <w:autoSpaceDN w:val="0"/>
        <w:adjustRightInd w:val="0"/>
        <w:ind w:firstLine="540"/>
        <w:jc w:val="both"/>
      </w:pPr>
    </w:p>
    <w:p w14:paraId="1978FABA">
      <w:pPr>
        <w:pStyle w:val="45"/>
        <w:numPr>
          <w:ilvl w:val="0"/>
          <w:numId w:val="1"/>
        </w:numPr>
        <w:tabs>
          <w:tab w:val="left" w:pos="0"/>
          <w:tab w:val="left" w:pos="709"/>
        </w:tabs>
        <w:jc w:val="center"/>
        <w:rPr>
          <w:b/>
          <w:spacing w:val="-6"/>
        </w:rPr>
      </w:pPr>
      <w:r>
        <w:rPr>
          <w:b/>
          <w:spacing w:val="-6"/>
        </w:rPr>
        <w:t>Заключительные положения</w:t>
      </w:r>
    </w:p>
    <w:p w14:paraId="2D5AF238">
      <w:pPr>
        <w:pStyle w:val="45"/>
        <w:tabs>
          <w:tab w:val="left" w:pos="0"/>
          <w:tab w:val="left" w:pos="709"/>
        </w:tabs>
        <w:ind w:left="720" w:firstLine="0"/>
        <w:rPr>
          <w:b/>
          <w:spacing w:val="-6"/>
        </w:rPr>
      </w:pPr>
    </w:p>
    <w:p w14:paraId="2A5EEEC3">
      <w:pPr>
        <w:ind w:firstLine="720"/>
        <w:jc w:val="both"/>
      </w:pPr>
      <w:r>
        <w:t>Информация о вносимых изменениях либо об отказе от проведения аукциона размещается на информационных ресурсах, на которых, было размещено извещение о проведении аукциона, в соответствии с законодательством Российской Федерации.</w:t>
      </w:r>
    </w:p>
    <w:p w14:paraId="2747FD5D">
      <w:pPr>
        <w:ind w:firstLine="720"/>
        <w:jc w:val="both"/>
      </w:pPr>
      <w:r>
        <w:t>Все вопросы, касающиеся проведения аукциона, не нашедшие отражения в настоящем извещении, регулируются законодательством Российской Федерации.</w:t>
      </w:r>
    </w:p>
    <w:p w14:paraId="30CBB341">
      <w:pPr>
        <w:ind w:firstLine="720"/>
        <w:jc w:val="both"/>
      </w:pPr>
    </w:p>
    <w:p w14:paraId="2C204659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Перечень приложений</w:t>
      </w:r>
    </w:p>
    <w:p w14:paraId="018BF190">
      <w:pPr>
        <w:ind w:left="720"/>
        <w:rPr>
          <w:b/>
          <w:bCs/>
        </w:rPr>
      </w:pPr>
    </w:p>
    <w:p w14:paraId="12A4B082">
      <w:pPr>
        <w:tabs>
          <w:tab w:val="left" w:pos="1134"/>
        </w:tabs>
        <w:ind w:firstLine="709"/>
        <w:jc w:val="both"/>
        <w:outlineLvl w:val="1"/>
      </w:pPr>
      <w:r>
        <w:t>Приложение № 1. Форма заявки на участие в аукционе.</w:t>
      </w:r>
    </w:p>
    <w:p w14:paraId="4CF41F41">
      <w:pPr>
        <w:tabs>
          <w:tab w:val="left" w:pos="1134"/>
        </w:tabs>
        <w:ind w:firstLine="709"/>
        <w:jc w:val="both"/>
        <w:outlineLvl w:val="1"/>
        <w:rPr>
          <w:rFonts w:hint="default"/>
          <w:lang w:val="ru-RU"/>
        </w:rPr>
      </w:pPr>
      <w:r>
        <w:t>Приложение № 2. Проект договора аренды земельного участка,</w:t>
      </w:r>
      <w:r>
        <w:rPr>
          <w:szCs w:val="28"/>
        </w:rPr>
        <w:t xml:space="preserve"> находящегося на территории </w:t>
      </w:r>
      <w:r>
        <w:rPr>
          <w:szCs w:val="28"/>
          <w:lang w:val="ru-RU"/>
        </w:rPr>
        <w:t>Кокшамарского</w:t>
      </w:r>
      <w:r>
        <w:rPr>
          <w:rFonts w:hint="default"/>
          <w:szCs w:val="28"/>
          <w:lang w:val="ru-RU"/>
        </w:rPr>
        <w:t xml:space="preserve"> сельского поселения</w:t>
      </w:r>
    </w:p>
    <w:p w14:paraId="612DA1F6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Указанные приложения к настоящему извещению размещены на: </w:t>
      </w:r>
    </w:p>
    <w:p w14:paraId="2F8C87A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официальном сайте Российской Федерации для размещения информации о проведении торгов </w:t>
      </w:r>
      <w:r>
        <w:rPr>
          <w:rFonts w:cs="Times New Roman CYR"/>
          <w:spacing w:val="-4"/>
        </w:rPr>
        <w:fldChar w:fldCharType="begin"/>
      </w:r>
      <w:r>
        <w:rPr>
          <w:rFonts w:cs="Times New Roman CYR"/>
          <w:spacing w:val="-4"/>
        </w:rPr>
        <w:instrText xml:space="preserve"> HYPERLINK "https://torgi.gov.ru/new/" </w:instrText>
      </w:r>
      <w:r>
        <w:rPr>
          <w:rFonts w:cs="Times New Roman CYR"/>
          <w:spacing w:val="-4"/>
        </w:rPr>
        <w:fldChar w:fldCharType="separate"/>
      </w:r>
      <w:r>
        <w:rPr>
          <w:rStyle w:val="10"/>
          <w:rFonts w:cs="Times New Roman CYR"/>
          <w:spacing w:val="-4"/>
        </w:rPr>
        <w:t>https://torgi.gov.ru/new/</w:t>
      </w:r>
      <w:r>
        <w:rPr>
          <w:rFonts w:cs="Times New Roman CYR"/>
          <w:spacing w:val="-4"/>
        </w:rPr>
        <w:fldChar w:fldCharType="end"/>
      </w:r>
      <w:r>
        <w:rPr>
          <w:rFonts w:eastAsia="Calibri"/>
          <w:lang w:eastAsia="en-US"/>
        </w:rPr>
        <w:t>;</w:t>
      </w:r>
    </w:p>
    <w:p w14:paraId="7E6BD0A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официальном сайте продавца в лице Звениговской городской администрации Звениговского муниципального района Республики Марий Эл </w:t>
      </w:r>
      <w:r>
        <w:fldChar w:fldCharType="begin"/>
      </w:r>
      <w:r>
        <w:instrText xml:space="preserve"> HYPERLINK "http://admzven.ru/zvenigovo/konkursy_i_aukciony" </w:instrText>
      </w:r>
      <w:r>
        <w:fldChar w:fldCharType="separate"/>
      </w:r>
      <w:r>
        <w:rPr>
          <w:rStyle w:val="10"/>
          <w:lang w:val="en-US"/>
        </w:rPr>
        <w:t>http</w:t>
      </w:r>
      <w:r>
        <w:rPr>
          <w:rStyle w:val="10"/>
        </w:rPr>
        <w:t>://</w:t>
      </w:r>
      <w:r>
        <w:rPr>
          <w:rStyle w:val="10"/>
          <w:lang w:val="en-US"/>
        </w:rPr>
        <w:t>admzven</w:t>
      </w:r>
      <w:r>
        <w:rPr>
          <w:rStyle w:val="10"/>
        </w:rPr>
        <w:t>.</w:t>
      </w:r>
      <w:r>
        <w:rPr>
          <w:rStyle w:val="10"/>
          <w:lang w:val="en-US"/>
        </w:rPr>
        <w:t>ru</w:t>
      </w:r>
      <w:r>
        <w:rPr>
          <w:rStyle w:val="10"/>
        </w:rPr>
        <w:t>/</w:t>
      </w:r>
      <w:r>
        <w:rPr>
          <w:rStyle w:val="10"/>
          <w:lang w:val="en-US"/>
        </w:rPr>
        <w:t>zvenigovo</w:t>
      </w:r>
      <w:r>
        <w:rPr>
          <w:rStyle w:val="10"/>
        </w:rPr>
        <w:t>/</w:t>
      </w:r>
      <w:r>
        <w:rPr>
          <w:rStyle w:val="10"/>
          <w:lang w:val="en-US"/>
        </w:rPr>
        <w:t>konkursy</w:t>
      </w:r>
      <w:r>
        <w:rPr>
          <w:rStyle w:val="10"/>
        </w:rPr>
        <w:t>_</w:t>
      </w:r>
      <w:r>
        <w:rPr>
          <w:rStyle w:val="10"/>
          <w:lang w:val="en-US"/>
        </w:rPr>
        <w:t>i</w:t>
      </w:r>
      <w:r>
        <w:rPr>
          <w:rStyle w:val="10"/>
        </w:rPr>
        <w:t>_</w:t>
      </w:r>
      <w:r>
        <w:rPr>
          <w:rStyle w:val="10"/>
          <w:lang w:val="en-US"/>
        </w:rPr>
        <w:t>aukciony</w:t>
      </w:r>
      <w:r>
        <w:rPr>
          <w:rStyle w:val="10"/>
          <w:lang w:val="en-US"/>
        </w:rPr>
        <w:fldChar w:fldCharType="end"/>
      </w:r>
      <w:r>
        <w:rPr>
          <w:rFonts w:eastAsia="Calibri"/>
          <w:lang w:eastAsia="en-US"/>
        </w:rPr>
        <w:t>;</w:t>
      </w:r>
    </w:p>
    <w:p w14:paraId="7451D290">
      <w:pPr>
        <w:ind w:firstLine="709"/>
        <w:jc w:val="both"/>
        <w:rPr>
          <w:spacing w:val="-6"/>
        </w:rPr>
      </w:pPr>
      <w:r>
        <w:rPr>
          <w:rFonts w:eastAsia="Calibri"/>
          <w:lang w:eastAsia="en-US"/>
        </w:rPr>
        <w:t xml:space="preserve">электронной площадке </w:t>
      </w:r>
      <w:r>
        <w:fldChar w:fldCharType="begin"/>
      </w:r>
      <w:r>
        <w:instrText xml:space="preserve"> HYPERLINK "http://utp.sberbank-ast.ru" </w:instrText>
      </w:r>
      <w:r>
        <w:fldChar w:fldCharType="separate"/>
      </w:r>
      <w:r>
        <w:rPr>
          <w:rStyle w:val="10"/>
        </w:rPr>
        <w:t>http://utp.sberbank-ast.ru</w:t>
      </w:r>
      <w:r>
        <w:fldChar w:fldCharType="end"/>
      </w:r>
      <w:r>
        <w:t>.</w:t>
      </w:r>
    </w:p>
    <w:p w14:paraId="614A1E44">
      <w:pPr>
        <w:autoSpaceDE w:val="0"/>
        <w:autoSpaceDN w:val="0"/>
        <w:adjustRightInd w:val="0"/>
        <w:jc w:val="both"/>
      </w:pPr>
    </w:p>
    <w:tbl>
      <w:tblPr>
        <w:tblStyle w:val="8"/>
        <w:tblW w:w="0" w:type="auto"/>
        <w:tblInd w:w="538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4"/>
      </w:tblGrid>
      <w:tr w14:paraId="71D31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4" w:type="dxa"/>
            <w:shd w:val="clear" w:color="auto" w:fill="auto"/>
            <w:noWrap w:val="0"/>
            <w:vAlign w:val="top"/>
          </w:tcPr>
          <w:p w14:paraId="343A7F2C">
            <w:pPr>
              <w:autoSpaceDE w:val="0"/>
              <w:autoSpaceDN w:val="0"/>
              <w:adjustRightInd w:val="0"/>
              <w:jc w:val="center"/>
            </w:pPr>
            <w:bookmarkStart w:id="2" w:name="_GoBack"/>
            <w:bookmarkEnd w:id="2"/>
            <w:r>
              <w:t xml:space="preserve">            Приложение к извещению</w:t>
            </w:r>
          </w:p>
        </w:tc>
      </w:tr>
    </w:tbl>
    <w:p w14:paraId="3F9324FB">
      <w:pPr>
        <w:autoSpaceDE w:val="0"/>
        <w:autoSpaceDN w:val="0"/>
        <w:adjustRightInd w:val="0"/>
        <w:jc w:val="center"/>
      </w:pPr>
    </w:p>
    <w:p w14:paraId="2F985FBC">
      <w:pPr>
        <w:autoSpaceDE w:val="0"/>
        <w:autoSpaceDN w:val="0"/>
        <w:adjustRightInd w:val="0"/>
        <w:jc w:val="center"/>
      </w:pPr>
      <w:r>
        <w:t>ФОРМА ЗАЯВКИ НА УЧАСТИЕ В АУКЦИОНЕ</w:t>
      </w:r>
    </w:p>
    <w:p w14:paraId="182D12FE">
      <w:pPr>
        <w:autoSpaceDE w:val="0"/>
        <w:autoSpaceDN w:val="0"/>
        <w:adjustRightInd w:val="0"/>
        <w:jc w:val="center"/>
      </w:pPr>
    </w:p>
    <w:p w14:paraId="0F8BB816">
      <w:pPr>
        <w:spacing w:after="120"/>
        <w:ind w:left="4395"/>
        <w:jc w:val="center"/>
        <w:rPr>
          <w:b/>
        </w:rPr>
      </w:pPr>
      <w:r>
        <w:rPr>
          <w:b/>
        </w:rPr>
        <w:t>ОРГАНИЗАТОРУ АУКЦИОНА</w:t>
      </w:r>
    </w:p>
    <w:p w14:paraId="0CF48AEC">
      <w:pPr>
        <w:ind w:left="4395"/>
        <w:jc w:val="center"/>
        <w:outlineLvl w:val="0"/>
      </w:pPr>
      <w:r>
        <w:rPr>
          <w:lang w:val="ru-RU"/>
        </w:rPr>
        <w:t>Кокшамарская</w:t>
      </w:r>
      <w:r>
        <w:rPr>
          <w:rFonts w:hint="default"/>
          <w:lang w:val="ru-RU"/>
        </w:rPr>
        <w:t xml:space="preserve"> сельская</w:t>
      </w:r>
      <w:r>
        <w:t xml:space="preserve"> администрация Звениговского муниципального района </w:t>
      </w:r>
    </w:p>
    <w:p w14:paraId="009BA248">
      <w:pPr>
        <w:ind w:left="4395"/>
        <w:jc w:val="center"/>
        <w:outlineLvl w:val="0"/>
      </w:pPr>
      <w:r>
        <w:t>Республики Марий Эл</w:t>
      </w:r>
    </w:p>
    <w:p w14:paraId="5AB82B58">
      <w:pPr>
        <w:spacing w:before="40"/>
        <w:jc w:val="center"/>
        <w:outlineLvl w:val="0"/>
        <w:rPr>
          <w:b/>
        </w:rPr>
      </w:pPr>
      <w:r>
        <w:rPr>
          <w:b/>
        </w:rPr>
        <w:t>З А Я В К А</w:t>
      </w:r>
    </w:p>
    <w:p w14:paraId="3BA716A4">
      <w:pPr>
        <w:spacing w:before="40"/>
        <w:jc w:val="center"/>
        <w:outlineLvl w:val="0"/>
        <w:rPr>
          <w:b/>
        </w:rPr>
      </w:pPr>
      <w:r>
        <w:rPr>
          <w:b/>
        </w:rPr>
        <w:t>на участие в аукционе на право заключения договора аренды земельного участка в электронной форме, назначенном на «__»  _________2026 г.</w:t>
      </w:r>
    </w:p>
    <w:p w14:paraId="7A6EC039">
      <w:pPr>
        <w:jc w:val="center"/>
        <w:outlineLvl w:val="0"/>
        <w:rPr>
          <w:sz w:val="12"/>
          <w:szCs w:val="12"/>
        </w:rPr>
      </w:pPr>
    </w:p>
    <w:p w14:paraId="16AC054C">
      <w:pPr>
        <w:jc w:val="both"/>
        <w:outlineLvl w:val="0"/>
      </w:pPr>
      <w:r>
        <w:t>______________________________________________________________________________________________________________________________________________________,</w:t>
      </w:r>
    </w:p>
    <w:p w14:paraId="62277549">
      <w:pPr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3F60F305">
      <w:pPr>
        <w:tabs>
          <w:tab w:val="right" w:pos="9355"/>
        </w:tabs>
        <w:rPr>
          <w:rFonts w:ascii="Times New Roman CYR" w:hAnsi="Times New Roman CYR"/>
        </w:rPr>
      </w:pPr>
      <w:r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619DAF00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(фамилия, имя, отчество (при наличии), должность)</w:t>
      </w:r>
    </w:p>
    <w:p w14:paraId="48DE5600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действующ____ на основании ________________________________________________,</w:t>
      </w:r>
    </w:p>
    <w:p w14:paraId="30EA6AD5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20AD4D64">
      <w:pPr>
        <w:spacing w:before="120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в электронной форме (далее – аукцион), по лоту № ____, в отношении земельного участка с кадастровым номером _________________________________, общей площадью ______________ кв. м, категория земель - ___________________________________________________________</w:t>
      </w:r>
    </w:p>
    <w:p w14:paraId="4D93DD4D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местоположение: __</w:t>
      </w:r>
      <w:r>
        <w:rPr>
          <w:rFonts w:ascii="Times New Roman CYR" w:hAnsi="Times New Roman CYR"/>
          <w:i/>
        </w:rPr>
        <w:t>____________________</w:t>
      </w:r>
      <w:r>
        <w:rPr>
          <w:rFonts w:ascii="Times New Roman CYR" w:hAnsi="Times New Roman CYR"/>
        </w:rPr>
        <w:t>______________________________________</w:t>
      </w:r>
    </w:p>
    <w:p w14:paraId="09D29BC3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___________________________________________________________________________.</w:t>
      </w:r>
    </w:p>
    <w:p w14:paraId="491BED1D">
      <w:pPr>
        <w:ind w:right="112"/>
        <w:contextualSpacing/>
        <w:jc w:val="both"/>
      </w:pPr>
    </w:p>
    <w:p w14:paraId="7EEDBF64">
      <w:pPr>
        <w:ind w:right="112" w:firstLine="708"/>
        <w:contextualSpacing/>
        <w:jc w:val="both"/>
      </w:pPr>
      <w:r>
        <w:t>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 (заявителей).</w:t>
      </w:r>
    </w:p>
    <w:p w14:paraId="2E20684C">
      <w:pPr>
        <w:ind w:right="112" w:firstLine="708"/>
        <w:contextualSpacing/>
        <w:jc w:val="both"/>
        <w:rPr>
          <w:bCs/>
        </w:rPr>
      </w:pPr>
      <w:r>
        <w:rPr>
          <w:bCs/>
        </w:rPr>
        <w:t xml:space="preserve">Подтверждаю, что на дату подписания настоящей заявки ознакомлен 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14:paraId="604DE1C4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</w:rPr>
        <w:t>Принимая решение об участии в аукционе,</w:t>
      </w:r>
      <w:r>
        <w:rPr>
          <w:rFonts w:ascii="Times New Roman CYR" w:hAnsi="Times New Roman CYR"/>
          <w:sz w:val="16"/>
          <w:szCs w:val="16"/>
        </w:rPr>
        <w:t xml:space="preserve"> </w:t>
      </w:r>
      <w:r>
        <w:rPr>
          <w:rFonts w:ascii="Times New Roman CYR" w:hAnsi="Times New Roman CYR"/>
          <w:b/>
        </w:rPr>
        <w:t>обязуюсь:</w:t>
      </w:r>
    </w:p>
    <w:p w14:paraId="4D0F96EF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61C845C7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spacing w:val="-4"/>
        </w:rPr>
        <w:t>2) в случае признания победителем аукциона (единственным участником аукциона) подписать усиленной квалификационной электронной подписью договор аренды земельного участка в электронной форме в течение 10(десяти) рабочих дней со дня направления Организатором аукциона проекта указанного договора.</w:t>
      </w:r>
    </w:p>
    <w:p w14:paraId="5BD3E7F3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b/>
        </w:rPr>
        <w:t>уведомлен:</w:t>
      </w:r>
    </w:p>
    <w:p w14:paraId="4A059592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spacing w:val="-4"/>
        </w:rPr>
        <w:t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аукциона договора аренды земельного участка в электронной форме, обязуюсь заключить с Организатором аукциона указанный договор в течение 10(десяти) рабочих дней со дня направления проекта указанного договора по цене, предложенной мною;</w:t>
      </w:r>
    </w:p>
    <w:p w14:paraId="431BC03E">
      <w:pPr>
        <w:ind w:right="112" w:firstLine="708"/>
        <w:contextualSpacing/>
        <w:jc w:val="both"/>
        <w:rPr>
          <w:bCs/>
        </w:rPr>
      </w:pPr>
      <w:r>
        <w:rPr>
          <w:rFonts w:ascii="Times New Roman CYR" w:hAnsi="Times New Roman CYR"/>
          <w:spacing w:val="-4"/>
        </w:rPr>
        <w:t>2) что в случае уклонения от заключения с Организатором аукциона в установленном порядке договора аренды земельного участка в электронной форме задаток, внесенный для участия в аукционе, не возвращается.</w:t>
      </w:r>
    </w:p>
    <w:p w14:paraId="09B9EBAB">
      <w:pPr>
        <w:ind w:right="112" w:firstLine="708"/>
        <w:contextualSpacing/>
        <w:jc w:val="both"/>
        <w:rPr>
          <w:bCs/>
        </w:rPr>
      </w:pPr>
      <w:r>
        <w:rPr>
          <w:spacing w:val="-4"/>
        </w:rPr>
        <w:t>Юридический, почтовый адрес, банковские реквизиты для возврата задатка, контактный телефон заявителя -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>
        <w:rPr>
          <w:rFonts w:ascii="Times New Roman CYR" w:hAnsi="Times New Roman CYR"/>
          <w:spacing w:val="-4"/>
        </w:rPr>
        <w:t xml:space="preserve"> - гражданина):</w:t>
      </w:r>
    </w:p>
    <w:p w14:paraId="035E0ED4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5EC926A7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298467F8">
      <w:pPr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___________________________________________________________________________</w:t>
      </w:r>
    </w:p>
    <w:p w14:paraId="2B65F401">
      <w:pPr>
        <w:jc w:val="both"/>
        <w:rPr>
          <w:rFonts w:ascii="Times New Roman CYR" w:hAnsi="Times New Roman CYR"/>
        </w:rPr>
      </w:pPr>
    </w:p>
    <w:p w14:paraId="58678EED">
      <w:pPr>
        <w:jc w:val="both"/>
        <w:rPr>
          <w:rFonts w:ascii="Times New Roman CYR" w:hAnsi="Times New Roman CYR"/>
          <w:b/>
          <w:bCs/>
          <w:u w:val="single"/>
        </w:rPr>
      </w:pPr>
      <w:r>
        <w:rPr>
          <w:rFonts w:ascii="Times New Roman CYR" w:hAnsi="Times New Roman CYR"/>
          <w:b/>
          <w:bCs/>
        </w:rPr>
        <w:t xml:space="preserve">      </w:t>
      </w:r>
      <w:r>
        <w:rPr>
          <w:rFonts w:ascii="Times New Roman CYR" w:hAnsi="Times New Roman CYR"/>
          <w:b/>
          <w:bCs/>
          <w:u w:val="single"/>
        </w:rPr>
        <w:t>ПРИЛОЖЕНИЯ:</w:t>
      </w:r>
    </w:p>
    <w:p w14:paraId="20AD8840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копия документа, удостоверяющего личность заявителя </w:t>
      </w:r>
      <w:r>
        <w:rPr>
          <w:b/>
          <w:bCs/>
          <w:u w:val="single"/>
        </w:rPr>
        <w:t>(для граждан)</w:t>
      </w:r>
      <w:r>
        <w:rPr>
          <w:rFonts w:ascii="Times New Roman CYR" w:hAnsi="Times New Roman CYR" w:cs="Times New Roman CYR"/>
          <w:b/>
          <w:bCs/>
          <w:u w:val="single"/>
        </w:rPr>
        <w:t>;</w:t>
      </w:r>
    </w:p>
    <w:p w14:paraId="4FDA434B">
      <w:pPr>
        <w:pStyle w:val="7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надлежащим образом заверенный перевод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5FFB36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документ, подтверждающий внесение задатка </w:t>
      </w:r>
      <w:r>
        <w:rPr>
          <w:rFonts w:ascii="Times New Roman CYR" w:hAnsi="Times New Roman CYR" w:cs="Times New Roman CYR"/>
          <w:b/>
          <w:bCs/>
          <w:u w:val="single"/>
        </w:rPr>
        <w:t>(для всех заявителей).</w:t>
      </w:r>
    </w:p>
    <w:p w14:paraId="320A2B5E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528037E1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24C6F72C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>
        <w:rPr>
          <w:sz w:val="22"/>
          <w:szCs w:val="22"/>
        </w:rPr>
        <w:t xml:space="preserve">Я, </w:t>
      </w:r>
      <w:r>
        <w:rPr>
          <w:sz w:val="26"/>
          <w:szCs w:val="26"/>
        </w:rPr>
        <w:t>___________________________________________________________________</w:t>
      </w:r>
    </w:p>
    <w:p w14:paraId="07A619C8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351F1DD8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3066F076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Адрес Претендента и его представителя</w:t>
      </w:r>
    </w:p>
    <w:p w14:paraId="74261FC4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___________________ __________ </w:t>
      </w:r>
      <w:r>
        <w:rPr>
          <w:sz w:val="20"/>
          <w:szCs w:val="20"/>
        </w:rPr>
        <w:t>выдан</w:t>
      </w:r>
      <w:r>
        <w:rPr>
          <w:sz w:val="28"/>
          <w:szCs w:val="20"/>
        </w:rPr>
        <w:t xml:space="preserve"> _________ _____________________</w:t>
      </w:r>
    </w:p>
    <w:p w14:paraId="58697D97">
      <w:pPr>
        <w:tabs>
          <w:tab w:val="right" w:pos="8788"/>
        </w:tabs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Документ, удостоверяющий личность       Номер документа                       Дата выдачи                       Орган, выдавший документ</w:t>
      </w:r>
    </w:p>
    <w:p w14:paraId="6DC7C519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>
        <w:rPr>
          <w:sz w:val="20"/>
          <w:szCs w:val="20"/>
          <w:lang w:val="ru-RU"/>
        </w:rPr>
        <w:t>Кокшамарской</w:t>
      </w:r>
      <w:r>
        <w:rPr>
          <w:rFonts w:hint="default"/>
          <w:sz w:val="20"/>
          <w:szCs w:val="20"/>
          <w:lang w:val="ru-RU"/>
        </w:rPr>
        <w:t xml:space="preserve"> сельской</w:t>
      </w:r>
      <w:r>
        <w:rPr>
          <w:sz w:val="20"/>
          <w:szCs w:val="20"/>
        </w:rPr>
        <w:t xml:space="preserve"> администрации Звениговского муниципального района Республики Марий Эл (адрес: РМЭ, Звенигов</w:t>
      </w:r>
      <w:r>
        <w:rPr>
          <w:sz w:val="20"/>
          <w:szCs w:val="20"/>
          <w:lang w:val="ru-RU"/>
        </w:rPr>
        <w:t>ский</w:t>
      </w:r>
      <w:r>
        <w:rPr>
          <w:rFonts w:hint="default"/>
          <w:sz w:val="20"/>
          <w:szCs w:val="20"/>
          <w:lang w:val="ru-RU"/>
        </w:rPr>
        <w:t xml:space="preserve"> район, д. К</w:t>
      </w:r>
      <w:r>
        <w:rPr>
          <w:sz w:val="20"/>
          <w:szCs w:val="20"/>
        </w:rPr>
        <w:t>о</w:t>
      </w:r>
      <w:r>
        <w:rPr>
          <w:sz w:val="20"/>
          <w:szCs w:val="20"/>
          <w:lang w:val="ru-RU"/>
        </w:rPr>
        <w:t>кшамары</w:t>
      </w:r>
      <w:r>
        <w:rPr>
          <w:sz w:val="20"/>
          <w:szCs w:val="20"/>
        </w:rPr>
        <w:t xml:space="preserve">, ул. </w:t>
      </w:r>
      <w:r>
        <w:rPr>
          <w:sz w:val="20"/>
          <w:szCs w:val="20"/>
          <w:lang w:val="ru-RU"/>
        </w:rPr>
        <w:t>Молодежная</w:t>
      </w:r>
      <w:r>
        <w:rPr>
          <w:sz w:val="20"/>
          <w:szCs w:val="20"/>
        </w:rPr>
        <w:t xml:space="preserve">, д. </w:t>
      </w:r>
      <w:r>
        <w:rPr>
          <w:rFonts w:hint="default"/>
          <w:sz w:val="20"/>
          <w:szCs w:val="20"/>
          <w:lang w:val="ru-RU"/>
        </w:rPr>
        <w:t>1а</w:t>
      </w:r>
      <w:r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>
        <w:rPr>
          <w:i/>
          <w:sz w:val="20"/>
          <w:szCs w:val="20"/>
        </w:rPr>
        <w:t>(ненужное зачеркнуть)</w:t>
      </w:r>
      <w:r>
        <w:rPr>
          <w:sz w:val="20"/>
          <w:szCs w:val="20"/>
        </w:rPr>
        <w:t xml:space="preserve"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>
        <w:rPr>
          <w:i/>
          <w:sz w:val="20"/>
          <w:szCs w:val="20"/>
        </w:rPr>
        <w:t>(аренду)</w:t>
      </w:r>
      <w:r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5DFDE657">
      <w:pPr>
        <w:jc w:val="both"/>
        <w:rPr>
          <w:rFonts w:ascii="Times New Roman CYR" w:hAnsi="Times New Roman CYR"/>
        </w:rPr>
      </w:pPr>
    </w:p>
    <w:p w14:paraId="6904FDD1">
      <w:pPr>
        <w:jc w:val="both"/>
        <w:rPr>
          <w:rFonts w:ascii="Times New Roman CYR" w:hAnsi="Times New Roman CYR"/>
        </w:rPr>
      </w:pPr>
    </w:p>
    <w:p w14:paraId="523EE85E">
      <w:pPr>
        <w:jc w:val="both"/>
        <w:rPr>
          <w:rFonts w:ascii="Times New Roman CYR" w:hAnsi="Times New Roman CYR"/>
        </w:rPr>
      </w:pPr>
    </w:p>
    <w:p w14:paraId="56994983">
      <w:pPr>
        <w:jc w:val="both"/>
      </w:pPr>
      <w:r>
        <w:t xml:space="preserve">Подпись Заявителя  </w:t>
      </w:r>
      <w:r>
        <w:tab/>
      </w:r>
      <w:r>
        <w:t xml:space="preserve">               ______________/__________________________ </w:t>
      </w:r>
      <w:r>
        <w:rPr>
          <w:sz w:val="18"/>
          <w:szCs w:val="18"/>
        </w:rPr>
        <w:t>(полномочного представителя)</w:t>
      </w:r>
      <w:r>
        <w:tab/>
      </w:r>
      <w:r>
        <w:t xml:space="preserve">                                    «____»____________202_ г.</w:t>
      </w:r>
    </w:p>
    <w:p w14:paraId="12AE0A37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2C033605">
      <w:pPr>
        <w:jc w:val="both"/>
        <w:rPr>
          <w:rFonts w:ascii="Times New Roman CYR" w:hAnsi="Times New Roman CYR"/>
        </w:rPr>
      </w:pPr>
    </w:p>
    <w:p w14:paraId="2736E5F0">
      <w:pPr>
        <w:jc w:val="both"/>
        <w:rPr>
          <w:rFonts w:ascii="Times New Roman CYR" w:hAnsi="Times New Roman CYR"/>
        </w:rPr>
      </w:pPr>
    </w:p>
    <w:p w14:paraId="7B1630D4">
      <w:pPr>
        <w:rPr>
          <w:rFonts w:ascii="Times New Roman CYR" w:hAnsi="Times New Roman CYR"/>
        </w:rPr>
      </w:pPr>
    </w:p>
    <w:p w14:paraId="435A6B73">
      <w:pPr>
        <w:jc w:val="both"/>
      </w:pPr>
    </w:p>
    <w:sectPr>
      <w:headerReference r:id="rId5" w:type="default"/>
      <w:footerReference r:id="rId6" w:type="default"/>
      <w:footerReference r:id="rId7" w:type="even"/>
      <w:pgSz w:w="11906" w:h="16838"/>
      <w:pgMar w:top="1134" w:right="1134" w:bottom="1134" w:left="1701" w:header="709" w:footer="709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XO Thames">
    <w:panose1 w:val="02020603050405020304"/>
    <w:charset w:val="00"/>
    <w:family w:val="auto"/>
    <w:pitch w:val="default"/>
    <w:sig w:usb0="800006FF" w:usb1="0000285A" w:usb2="00000000" w:usb3="00000000" w:csb0="20000015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mes New Roman CY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00000">
    <w:pPr>
      <w:pStyle w:val="2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00000">
    <w:pPr>
      <w:pStyle w:val="27"/>
      <w:jc w:val="right"/>
      <w:rPr>
        <w:rStyle w:val="50"/>
      </w:rPr>
    </w:pPr>
    <w:r>
      <w:rPr>
        <w:rStyle w:val="50"/>
      </w:rPr>
      <w:fldChar w:fldCharType="begin"/>
    </w:r>
    <w:r>
      <w:rPr>
        <w:rStyle w:val="50"/>
      </w:rPr>
      <w:instrText xml:space="preserve">PAGE </w:instrText>
    </w:r>
    <w:r>
      <w:rPr>
        <w:rStyle w:val="50"/>
      </w:rPr>
      <w:fldChar w:fldCharType="separate"/>
    </w:r>
    <w:r>
      <w:rPr>
        <w:rStyle w:val="50"/>
      </w:rPr>
      <w:t xml:space="preserve"> </w:t>
    </w:r>
    <w:r>
      <w:rPr>
        <w:rStyle w:val="50"/>
      </w:rPr>
      <w:fldChar w:fldCharType="end"/>
    </w:r>
  </w:p>
  <w:p w14:paraId="02000000">
    <w:pPr>
      <w:pStyle w:val="2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pPr>
        <w:spacing w:before="0" w:after="0" w:line="240" w:lineRule="auto"/>
      </w:pPr>
      <w:r>
        <w:separator/>
      </w:r>
    </w:p>
  </w:footnote>
  <w:footnote w:type="continuationSeparator" w:id="7">
    <w:p>
      <w:pPr>
        <w:spacing w:before="0" w:after="0" w:line="240" w:lineRule="auto"/>
      </w:pPr>
      <w:r>
        <w:continuationSeparator/>
      </w:r>
    </w:p>
  </w:footnote>
  <w:footnote w:id="0">
    <w:p w14:paraId="06D9DC9C">
      <w:pPr>
        <w:jc w:val="both"/>
        <w:rPr>
          <w:b/>
          <w:sz w:val="20"/>
          <w:szCs w:val="20"/>
        </w:rPr>
      </w:pPr>
      <w:r>
        <w:rPr>
          <w:rStyle w:val="9"/>
          <w:sz w:val="20"/>
          <w:szCs w:val="20"/>
        </w:rPr>
        <w:footnoteRef/>
      </w:r>
      <w:r>
        <w:t xml:space="preserve"> </w:t>
      </w:r>
      <w:r>
        <w:rPr>
          <w:spacing w:val="-6"/>
        </w:rPr>
        <w:t xml:space="preserve"> </w:t>
      </w:r>
      <w:r>
        <w:rPr>
          <w:spacing w:val="-6"/>
          <w:sz w:val="20"/>
          <w:szCs w:val="20"/>
        </w:rPr>
        <w:t>Указанное в настоящем извещении - время московское (при исчислении сроков, указанных</w:t>
      </w:r>
      <w:r>
        <w:rPr>
          <w:spacing w:val="-6"/>
          <w:sz w:val="20"/>
          <w:szCs w:val="20"/>
        </w:rPr>
        <w:br w:type="textWrapping"/>
      </w:r>
      <w:r>
        <w:rPr>
          <w:spacing w:val="-6"/>
          <w:sz w:val="20"/>
          <w:szCs w:val="20"/>
        </w:rPr>
        <w:t>в настоящем извещении, принимается время сервера электронной площадки).</w:t>
      </w:r>
    </w:p>
    <w:p w14:paraId="21A418E7">
      <w:pPr>
        <w:pStyle w:val="14"/>
      </w:pPr>
    </w:p>
  </w:footnote>
  <w:footnote w:id="1">
    <w:p w14:paraId="102748CD">
      <w:pPr>
        <w:pStyle w:val="14"/>
        <w:jc w:val="both"/>
        <w:rPr>
          <w:rFonts w:ascii="Times New Roman" w:hAnsi="Times New Roman"/>
        </w:rPr>
      </w:pPr>
      <w:r>
        <w:rPr>
          <w:rStyle w:val="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HYPERLINK consultantplus://offline/ref=0E7C8C30309D80CBA2A59C1B6EFF9D75CF97797FCD200F3EF5BE3A299AEC69D2791F0BF2C01F4BB110A4BBCC27b0PCN </w:instrText>
      </w:r>
      <w:r>
        <w:rPr>
          <w:rFonts w:ascii="Times New Roman" w:hAnsi="Times New Roman"/>
        </w:rPr>
        <w:fldChar w:fldCharType="separate"/>
      </w:r>
      <w:r>
        <w:rPr>
          <w:rStyle w:val="10"/>
          <w:rFonts w:ascii="Times New Roman" w:hAnsi="Times New Roman"/>
          <w:color w:val="auto"/>
          <w:u w:val="none"/>
        </w:rPr>
        <w:t>законом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о контрактной системе, и претенденты, зарегистрированные в ГИС Торги 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"https://torgi.gov.ru/new" </w:instrText>
      </w:r>
      <w:r>
        <w:rPr>
          <w:rFonts w:ascii="Times New Roman" w:hAnsi="Times New Roman"/>
        </w:rPr>
        <w:fldChar w:fldCharType="separate"/>
      </w:r>
      <w:r>
        <w:rPr>
          <w:rStyle w:val="10"/>
          <w:rFonts w:ascii="Times New Roman" w:hAnsi="Times New Roman"/>
        </w:rPr>
        <w:t>https://torgi.gov.ru/new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) в Реестре участников торгов вправе участвовать в аукционе в электронной форме без регистрации на такой электронной площадке путем присоединения к регламенту универсальной торговой платформы АО «Сбербанк-АСТ» и регламенту торговой секции «Приватизация, аренда 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 xml:space="preserve">и продажа прав» посредством штатного интерфейса универсальной торговой платформы. </w:t>
      </w:r>
    </w:p>
    <w:p w14:paraId="5D94739D">
      <w:pPr>
        <w:pStyle w:val="14"/>
      </w:pPr>
    </w:p>
  </w:footnote>
  <w:footnote w:id="2">
    <w:p w14:paraId="7D9AAC4D">
      <w:pPr>
        <w:jc w:val="both"/>
        <w:rPr>
          <w:b/>
          <w:sz w:val="20"/>
          <w:szCs w:val="20"/>
        </w:rPr>
      </w:pPr>
      <w:r>
        <w:rPr>
          <w:rStyle w:val="9"/>
          <w:sz w:val="20"/>
          <w:szCs w:val="20"/>
        </w:rPr>
        <w:footnoteRef/>
      </w:r>
      <w:r>
        <w:t xml:space="preserve"> </w:t>
      </w:r>
      <w:r>
        <w:rPr>
          <w:spacing w:val="-6"/>
        </w:rPr>
        <w:t xml:space="preserve"> </w:t>
      </w:r>
      <w:r>
        <w:rPr>
          <w:spacing w:val="-6"/>
          <w:sz w:val="20"/>
          <w:szCs w:val="20"/>
        </w:rPr>
        <w:t>Указанное в настоящем извещении - время московское (при исчислении сроков, указанных</w:t>
      </w:r>
      <w:r>
        <w:rPr>
          <w:spacing w:val="-6"/>
          <w:sz w:val="20"/>
          <w:szCs w:val="20"/>
        </w:rPr>
        <w:br w:type="textWrapping"/>
      </w:r>
      <w:r>
        <w:rPr>
          <w:spacing w:val="-6"/>
          <w:sz w:val="20"/>
          <w:szCs w:val="20"/>
        </w:rPr>
        <w:t>в настоящем извещении, принимается время сервера электронной площадки).</w:t>
      </w:r>
    </w:p>
    <w:p w14:paraId="31091C97">
      <w:pPr>
        <w:pStyle w:val="1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00000">
    <w:pPr>
      <w:pStyle w:val="16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4000000">
    <w:pPr>
      <w:pStyle w:val="1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87542"/>
    <w:multiLevelType w:val="singleLevel"/>
    <w:tmpl w:val="99987542"/>
    <w:lvl w:ilvl="0" w:tentative="0">
      <w:start w:val="2"/>
      <w:numFmt w:val="decimal"/>
      <w:suff w:val="space"/>
      <w:lvlText w:val="%1)"/>
      <w:lvlJc w:val="left"/>
      <w:pPr>
        <w:ind w:left="11"/>
      </w:pPr>
      <w:rPr>
        <w:rFonts w:hint="default"/>
        <w:b/>
        <w:bCs/>
      </w:rPr>
    </w:lvl>
  </w:abstractNum>
  <w:abstractNum w:abstractNumId="1">
    <w:nsid w:val="6C2505AA"/>
    <w:multiLevelType w:val="multilevel"/>
    <w:tmpl w:val="6C2505AA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57CBA"/>
    <w:multiLevelType w:val="multilevel"/>
    <w:tmpl w:val="71157CBA"/>
    <w:lvl w:ilvl="0" w:tentative="0">
      <w:start w:val="1"/>
      <w:numFmt w:val="decimal"/>
      <w:lvlText w:val="%1."/>
      <w:lvlJc w:val="left"/>
      <w:pPr>
        <w:ind w:left="2062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footnotePr>
    <w:footnote w:id="6"/>
    <w:footnote w:id="7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2F920B3"/>
    <w:rsid w:val="0BD129B2"/>
    <w:rsid w:val="0C1533D9"/>
    <w:rsid w:val="0D730F83"/>
    <w:rsid w:val="0D86562C"/>
    <w:rsid w:val="190A7C08"/>
    <w:rsid w:val="1FC349D0"/>
    <w:rsid w:val="21162CE8"/>
    <w:rsid w:val="21A57FB0"/>
    <w:rsid w:val="251E735A"/>
    <w:rsid w:val="257D55D0"/>
    <w:rsid w:val="4083276C"/>
    <w:rsid w:val="44FA26F9"/>
    <w:rsid w:val="545B1457"/>
    <w:rsid w:val="547F5A4C"/>
    <w:rsid w:val="5BFE0717"/>
    <w:rsid w:val="5FB97539"/>
    <w:rsid w:val="64B75882"/>
    <w:rsid w:val="6926410D"/>
    <w:rsid w:val="7786395A"/>
    <w:rsid w:val="78892AF6"/>
    <w:rsid w:val="7EFC17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4"/>
    </w:rPr>
  </w:style>
  <w:style w:type="paragraph" w:styleId="2">
    <w:name w:val="heading 1"/>
    <w:next w:val="1"/>
    <w:qFormat/>
    <w:uiPriority w:val="9"/>
    <w:pPr>
      <w:spacing w:before="120" w:after="120" w:line="240" w:lineRule="auto"/>
      <w:ind w:left="0" w:right="0" w:firstLine="0"/>
      <w:jc w:val="both"/>
      <w:outlineLvl w:val="0"/>
    </w:pPr>
    <w:rPr>
      <w:rFonts w:ascii="XO Thames" w:hAnsi="XO Thames" w:eastAsiaTheme="minorEastAsia" w:cstheme="minorBidi"/>
      <w:b/>
      <w:color w:val="000000"/>
      <w:spacing w:val="0"/>
      <w:sz w:val="32"/>
    </w:rPr>
  </w:style>
  <w:style w:type="paragraph" w:styleId="3">
    <w:name w:val="heading 2"/>
    <w:next w:val="1"/>
    <w:qFormat/>
    <w:uiPriority w:val="9"/>
    <w:pPr>
      <w:spacing w:before="120" w:after="120" w:line="240" w:lineRule="auto"/>
      <w:ind w:left="0" w:right="0" w:firstLine="0"/>
      <w:jc w:val="both"/>
      <w:outlineLvl w:val="1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4">
    <w:name w:val="heading 3"/>
    <w:next w:val="1"/>
    <w:qFormat/>
    <w:uiPriority w:val="9"/>
    <w:pPr>
      <w:spacing w:before="120" w:after="120" w:line="240" w:lineRule="auto"/>
      <w:ind w:left="0" w:right="0" w:firstLine="0"/>
      <w:jc w:val="both"/>
      <w:outlineLvl w:val="2"/>
    </w:pPr>
    <w:rPr>
      <w:rFonts w:ascii="XO Thames" w:hAnsi="XO Thames" w:eastAsiaTheme="minorEastAsia" w:cstheme="minorBidi"/>
      <w:b/>
      <w:color w:val="000000"/>
      <w:spacing w:val="0"/>
      <w:sz w:val="26"/>
    </w:rPr>
  </w:style>
  <w:style w:type="paragraph" w:styleId="5">
    <w:name w:val="heading 4"/>
    <w:next w:val="1"/>
    <w:qFormat/>
    <w:uiPriority w:val="9"/>
    <w:pPr>
      <w:spacing w:before="120" w:after="120" w:line="240" w:lineRule="auto"/>
      <w:ind w:left="0" w:right="0" w:firstLine="0"/>
      <w:jc w:val="both"/>
      <w:outlineLvl w:val="3"/>
    </w:pPr>
    <w:rPr>
      <w:rFonts w:ascii="XO Thames" w:hAnsi="XO Thames" w:eastAsiaTheme="minorEastAsia" w:cstheme="minorBidi"/>
      <w:b/>
      <w:color w:val="000000"/>
      <w:spacing w:val="0"/>
      <w:sz w:val="24"/>
    </w:rPr>
  </w:style>
  <w:style w:type="paragraph" w:styleId="6">
    <w:name w:val="heading 5"/>
    <w:next w:val="1"/>
    <w:qFormat/>
    <w:uiPriority w:val="9"/>
    <w:pPr>
      <w:spacing w:before="120" w:after="120" w:line="240" w:lineRule="auto"/>
      <w:ind w:left="0" w:right="0" w:firstLine="0"/>
      <w:jc w:val="both"/>
      <w:outlineLvl w:val="4"/>
    </w:pPr>
    <w:rPr>
      <w:rFonts w:ascii="XO Thames" w:hAnsi="XO Thames" w:eastAsiaTheme="minorEastAsia" w:cstheme="minorBidi"/>
      <w:b/>
      <w:color w:val="000000"/>
      <w:spacing w:val="0"/>
      <w:sz w:val="22"/>
    </w:rPr>
  </w:style>
  <w:style w:type="character" w:default="1" w:styleId="7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otnote reference"/>
    <w:qFormat/>
    <w:uiPriority w:val="99"/>
    <w:rPr>
      <w:vertAlign w:val="superscript"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styleId="11">
    <w:name w:val="page number"/>
    <w:basedOn w:val="7"/>
    <w:qFormat/>
    <w:uiPriority w:val="0"/>
  </w:style>
  <w:style w:type="paragraph" w:styleId="12">
    <w:name w:val="Balloon Text"/>
    <w:basedOn w:val="1"/>
    <w:qFormat/>
    <w:uiPriority w:val="0"/>
    <w:rPr>
      <w:rFonts w:ascii="Tahoma" w:hAnsi="Tahoma"/>
      <w:sz w:val="16"/>
    </w:rPr>
  </w:style>
  <w:style w:type="paragraph" w:styleId="13">
    <w:name w:val="Body Text 2"/>
    <w:basedOn w:val="1"/>
    <w:qFormat/>
    <w:uiPriority w:val="0"/>
    <w:pPr>
      <w:spacing w:after="120" w:line="480" w:lineRule="auto"/>
    </w:pPr>
  </w:style>
  <w:style w:type="paragraph" w:styleId="14">
    <w:name w:val="footnote text"/>
    <w:basedOn w:val="1"/>
    <w:qFormat/>
    <w:uiPriority w:val="99"/>
    <w:rPr>
      <w:rFonts w:ascii="Calibri" w:hAnsi="Calibri" w:eastAsia="Calibri"/>
      <w:sz w:val="20"/>
      <w:szCs w:val="20"/>
      <w:lang w:eastAsia="en-US"/>
    </w:rPr>
  </w:style>
  <w:style w:type="paragraph" w:styleId="15">
    <w:name w:val="toc 8"/>
    <w:next w:val="1"/>
    <w:qFormat/>
    <w:uiPriority w:val="39"/>
    <w:pPr>
      <w:spacing w:before="0" w:after="0" w:line="240" w:lineRule="auto"/>
      <w:ind w:left="1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6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7">
    <w:name w:val="toc 9"/>
    <w:next w:val="1"/>
    <w:qFormat/>
    <w:uiPriority w:val="39"/>
    <w:pPr>
      <w:spacing w:before="0" w:after="0" w:line="240" w:lineRule="auto"/>
      <w:ind w:left="1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8">
    <w:name w:val="toc 7"/>
    <w:next w:val="1"/>
    <w:qFormat/>
    <w:uiPriority w:val="39"/>
    <w:pPr>
      <w:spacing w:before="0" w:after="0" w:line="240" w:lineRule="auto"/>
      <w:ind w:left="1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9">
    <w:name w:val="toc 1"/>
    <w:next w:val="1"/>
    <w:qFormat/>
    <w:uiPriority w:val="39"/>
    <w:pPr>
      <w:spacing w:before="0" w:after="0" w:line="240" w:lineRule="auto"/>
      <w:ind w:left="0" w:right="0" w:firstLine="0"/>
      <w:jc w:val="left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20">
    <w:name w:val="toc 6"/>
    <w:next w:val="1"/>
    <w:qFormat/>
    <w:uiPriority w:val="39"/>
    <w:pPr>
      <w:spacing w:before="0" w:after="0" w:line="240" w:lineRule="auto"/>
      <w:ind w:left="10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1">
    <w:name w:val="toc 3"/>
    <w:next w:val="1"/>
    <w:qFormat/>
    <w:uiPriority w:val="39"/>
    <w:pPr>
      <w:spacing w:before="0" w:after="0" w:line="240" w:lineRule="auto"/>
      <w:ind w:left="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2">
    <w:name w:val="toc 2"/>
    <w:next w:val="1"/>
    <w:qFormat/>
    <w:uiPriority w:val="39"/>
    <w:pPr>
      <w:spacing w:before="0" w:after="0" w:line="240" w:lineRule="auto"/>
      <w:ind w:left="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3">
    <w:name w:val="toc 4"/>
    <w:next w:val="1"/>
    <w:qFormat/>
    <w:uiPriority w:val="39"/>
    <w:pPr>
      <w:spacing w:before="0" w:after="0" w:line="240" w:lineRule="auto"/>
      <w:ind w:left="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4">
    <w:name w:val="toc 5"/>
    <w:next w:val="1"/>
    <w:qFormat/>
    <w:uiPriority w:val="39"/>
    <w:pPr>
      <w:spacing w:before="0" w:after="0" w:line="240" w:lineRule="auto"/>
      <w:ind w:left="8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5">
    <w:name w:val="Body Text Indent"/>
    <w:basedOn w:val="1"/>
    <w:qFormat/>
    <w:uiPriority w:val="0"/>
    <w:pPr>
      <w:spacing w:after="120"/>
      <w:ind w:left="283" w:firstLine="0"/>
    </w:pPr>
  </w:style>
  <w:style w:type="paragraph" w:styleId="26">
    <w:name w:val="Title"/>
    <w:basedOn w:val="1"/>
    <w:qFormat/>
    <w:uiPriority w:val="10"/>
    <w:pPr>
      <w:jc w:val="center"/>
    </w:pPr>
    <w:rPr>
      <w:b/>
      <w:sz w:val="28"/>
    </w:rPr>
  </w:style>
  <w:style w:type="paragraph" w:styleId="27">
    <w:name w:val="footer"/>
    <w:basedOn w:val="1"/>
    <w:qFormat/>
    <w:uiPriority w:val="0"/>
    <w:pPr>
      <w:tabs>
        <w:tab w:val="center" w:pos="4677"/>
        <w:tab w:val="right" w:pos="9355"/>
      </w:tabs>
    </w:pPr>
  </w:style>
  <w:style w:type="paragraph" w:styleId="28">
    <w:name w:val="Body Text Indent 2"/>
    <w:basedOn w:val="1"/>
    <w:qFormat/>
    <w:uiPriority w:val="0"/>
    <w:pPr>
      <w:spacing w:after="120" w:line="480" w:lineRule="auto"/>
      <w:ind w:left="283" w:firstLine="0"/>
    </w:pPr>
    <w:rPr>
      <w:sz w:val="20"/>
    </w:rPr>
  </w:style>
  <w:style w:type="paragraph" w:styleId="29">
    <w:name w:val="Subtitle"/>
    <w:next w:val="1"/>
    <w:qFormat/>
    <w:uiPriority w:val="11"/>
    <w:pPr>
      <w:spacing w:before="0" w:after="0" w:line="240" w:lineRule="auto"/>
      <w:ind w:left="0" w:right="0" w:firstLine="0"/>
      <w:jc w:val="both"/>
    </w:pPr>
    <w:rPr>
      <w:rFonts w:ascii="XO Thames" w:hAnsi="XO Thames" w:eastAsiaTheme="minorEastAsia" w:cstheme="minorBidi"/>
      <w:i/>
      <w:color w:val="000000"/>
      <w:spacing w:val="0"/>
      <w:sz w:val="24"/>
    </w:rPr>
  </w:style>
  <w:style w:type="table" w:styleId="30">
    <w:name w:val="Table Grid"/>
    <w:basedOn w:val="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Hashtag"/>
    <w:link w:val="32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605E5C"/>
      <w:spacing w:val="0"/>
      <w:sz w:val="20"/>
      <w:shd w:val="clear" w:fill="E1DFDD"/>
    </w:rPr>
  </w:style>
  <w:style w:type="character" w:customStyle="1" w:styleId="32">
    <w:name w:val="Hashtag1"/>
    <w:link w:val="31"/>
    <w:qFormat/>
    <w:uiPriority w:val="0"/>
    <w:rPr>
      <w:color w:val="605E5C"/>
      <w:shd w:val="clear" w:fill="E1DFDD"/>
    </w:rPr>
  </w:style>
  <w:style w:type="paragraph" w:customStyle="1" w:styleId="33">
    <w:name w:val="Гиперссылка1"/>
    <w:link w:val="34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FF"/>
      <w:spacing w:val="0"/>
      <w:sz w:val="20"/>
      <w:u w:val="single"/>
    </w:rPr>
  </w:style>
  <w:style w:type="character" w:customStyle="1" w:styleId="34">
    <w:name w:val="Гиперссылка11"/>
    <w:link w:val="33"/>
    <w:qFormat/>
    <w:uiPriority w:val="0"/>
    <w:rPr>
      <w:color w:val="0000FF"/>
      <w:u w:val="single"/>
    </w:rPr>
  </w:style>
  <w:style w:type="paragraph" w:customStyle="1" w:styleId="35">
    <w:name w:val="western"/>
    <w:basedOn w:val="1"/>
    <w:link w:val="36"/>
    <w:qFormat/>
    <w:uiPriority w:val="0"/>
    <w:pPr>
      <w:spacing w:beforeAutospacing="1"/>
      <w:jc w:val="both"/>
    </w:pPr>
    <w:rPr>
      <w:sz w:val="28"/>
    </w:rPr>
  </w:style>
  <w:style w:type="character" w:customStyle="1" w:styleId="36">
    <w:name w:val="western1"/>
    <w:link w:val="35"/>
    <w:qFormat/>
    <w:uiPriority w:val="0"/>
    <w:rPr>
      <w:sz w:val="28"/>
    </w:rPr>
  </w:style>
  <w:style w:type="paragraph" w:customStyle="1" w:styleId="37">
    <w:name w:val="apple-converted-space"/>
    <w:link w:val="38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0"/>
    </w:rPr>
  </w:style>
  <w:style w:type="character" w:customStyle="1" w:styleId="38">
    <w:name w:val="apple-converted-space1"/>
    <w:link w:val="37"/>
    <w:qFormat/>
    <w:uiPriority w:val="0"/>
  </w:style>
  <w:style w:type="paragraph" w:customStyle="1" w:styleId="39">
    <w:name w:val="Endnote"/>
    <w:link w:val="40"/>
    <w:qFormat/>
    <w:uiPriority w:val="0"/>
    <w:pPr>
      <w:spacing w:before="0" w:after="0" w:line="240" w:lineRule="auto"/>
      <w:ind w:left="0" w:right="0" w:firstLine="851"/>
      <w:jc w:val="both"/>
    </w:pPr>
    <w:rPr>
      <w:rFonts w:ascii="XO Thames" w:hAnsi="XO Thames" w:eastAsiaTheme="minorEastAsia" w:cstheme="minorBidi"/>
      <w:color w:val="000000"/>
      <w:spacing w:val="0"/>
      <w:sz w:val="22"/>
    </w:rPr>
  </w:style>
  <w:style w:type="character" w:customStyle="1" w:styleId="40">
    <w:name w:val="Endnote1"/>
    <w:link w:val="39"/>
    <w:qFormat/>
    <w:uiPriority w:val="0"/>
    <w:rPr>
      <w:rFonts w:ascii="XO Thames" w:hAnsi="XO Thames"/>
      <w:sz w:val="22"/>
    </w:rPr>
  </w:style>
  <w:style w:type="paragraph" w:customStyle="1" w:styleId="41">
    <w:name w:val="Знак"/>
    <w:basedOn w:val="1"/>
    <w:link w:val="42"/>
    <w:qFormat/>
    <w:uiPriority w:val="0"/>
    <w:pPr>
      <w:spacing w:after="160" w:line="240" w:lineRule="exact"/>
    </w:pPr>
    <w:rPr>
      <w:color w:val="000000"/>
      <w:sz w:val="20"/>
    </w:rPr>
  </w:style>
  <w:style w:type="character" w:customStyle="1" w:styleId="42">
    <w:name w:val="Знак1"/>
    <w:link w:val="41"/>
    <w:qFormat/>
    <w:uiPriority w:val="0"/>
    <w:rPr>
      <w:color w:val="000000"/>
      <w:sz w:val="20"/>
    </w:rPr>
  </w:style>
  <w:style w:type="paragraph" w:customStyle="1" w:styleId="43">
    <w:name w:val="Знак сноски1"/>
    <w:link w:val="44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0"/>
      <w:vertAlign w:val="superscript"/>
    </w:rPr>
  </w:style>
  <w:style w:type="character" w:customStyle="1" w:styleId="44">
    <w:name w:val="Знак сноски11"/>
    <w:link w:val="43"/>
    <w:qFormat/>
    <w:uiPriority w:val="0"/>
    <w:rPr>
      <w:vertAlign w:val="superscript"/>
    </w:rPr>
  </w:style>
  <w:style w:type="paragraph" w:customStyle="1" w:styleId="45">
    <w:name w:val="TextBasTxt"/>
    <w:basedOn w:val="1"/>
    <w:link w:val="46"/>
    <w:qFormat/>
    <w:uiPriority w:val="0"/>
    <w:pPr>
      <w:ind w:left="0" w:firstLine="567"/>
      <w:jc w:val="both"/>
    </w:pPr>
  </w:style>
  <w:style w:type="character" w:customStyle="1" w:styleId="46">
    <w:name w:val="TextBasTxt1"/>
    <w:link w:val="45"/>
    <w:qFormat/>
    <w:uiPriority w:val="0"/>
  </w:style>
  <w:style w:type="paragraph" w:customStyle="1" w:styleId="47">
    <w:name w:val="Знак2"/>
    <w:basedOn w:val="1"/>
    <w:link w:val="48"/>
    <w:qFormat/>
    <w:uiPriority w:val="0"/>
    <w:pPr>
      <w:spacing w:after="160" w:line="240" w:lineRule="exact"/>
    </w:pPr>
    <w:rPr>
      <w:sz w:val="20"/>
    </w:rPr>
  </w:style>
  <w:style w:type="character" w:customStyle="1" w:styleId="48">
    <w:name w:val="Знак3"/>
    <w:link w:val="47"/>
    <w:qFormat/>
    <w:uiPriority w:val="0"/>
    <w:rPr>
      <w:sz w:val="20"/>
    </w:rPr>
  </w:style>
  <w:style w:type="paragraph" w:customStyle="1" w:styleId="49">
    <w:name w:val="Номер страницы1"/>
    <w:basedOn w:val="47"/>
    <w:link w:val="50"/>
    <w:qFormat/>
    <w:uiPriority w:val="0"/>
  </w:style>
  <w:style w:type="character" w:customStyle="1" w:styleId="50">
    <w:name w:val="Номер страницы11"/>
    <w:basedOn w:val="48"/>
    <w:link w:val="49"/>
    <w:qFormat/>
    <w:uiPriority w:val="0"/>
  </w:style>
  <w:style w:type="paragraph" w:customStyle="1" w:styleId="51">
    <w:name w:val="ConsNonformat"/>
    <w:link w:val="52"/>
    <w:qFormat/>
    <w:uiPriority w:val="0"/>
    <w:pPr>
      <w:widowControl w:val="0"/>
      <w:spacing w:before="0" w:after="0" w:line="240" w:lineRule="auto"/>
      <w:ind w:left="0" w:right="0" w:firstLine="0"/>
      <w:jc w:val="left"/>
    </w:pPr>
    <w:rPr>
      <w:rFonts w:ascii="Courier New" w:hAnsi="Courier New" w:eastAsiaTheme="minorEastAsia" w:cstheme="minorBidi"/>
      <w:color w:val="000000"/>
      <w:spacing w:val="0"/>
      <w:sz w:val="20"/>
    </w:rPr>
  </w:style>
  <w:style w:type="character" w:customStyle="1" w:styleId="52">
    <w:name w:val="ConsNonformat1"/>
    <w:link w:val="51"/>
    <w:qFormat/>
    <w:uiPriority w:val="0"/>
    <w:rPr>
      <w:rFonts w:ascii="Courier New" w:hAnsi="Courier New"/>
    </w:rPr>
  </w:style>
  <w:style w:type="paragraph" w:customStyle="1" w:styleId="53">
    <w:name w:val="ConsPlusTitle"/>
    <w:link w:val="54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b/>
      <w:color w:val="000000"/>
      <w:spacing w:val="0"/>
      <w:sz w:val="24"/>
    </w:rPr>
  </w:style>
  <w:style w:type="character" w:customStyle="1" w:styleId="54">
    <w:name w:val="ConsPlusTitle1"/>
    <w:link w:val="53"/>
    <w:qFormat/>
    <w:uiPriority w:val="0"/>
    <w:rPr>
      <w:b/>
      <w:sz w:val="24"/>
    </w:rPr>
  </w:style>
  <w:style w:type="paragraph" w:customStyle="1" w:styleId="55">
    <w:name w:val="Normal_0"/>
    <w:link w:val="56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 CYR" w:hAnsi="Times New Roman CYR" w:eastAsiaTheme="minorEastAsia" w:cstheme="minorBidi"/>
      <w:color w:val="000000"/>
      <w:spacing w:val="0"/>
      <w:sz w:val="28"/>
    </w:rPr>
  </w:style>
  <w:style w:type="character" w:customStyle="1" w:styleId="56">
    <w:name w:val="Normal_01"/>
    <w:link w:val="55"/>
    <w:qFormat/>
    <w:uiPriority w:val="0"/>
    <w:rPr>
      <w:rFonts w:ascii="Times New Roman CYR" w:hAnsi="Times New Roman CYR"/>
      <w:sz w:val="28"/>
    </w:rPr>
  </w:style>
  <w:style w:type="paragraph" w:customStyle="1" w:styleId="57">
    <w:name w:val="Footnote"/>
    <w:basedOn w:val="1"/>
    <w:link w:val="58"/>
    <w:qFormat/>
    <w:uiPriority w:val="0"/>
    <w:rPr>
      <w:rFonts w:ascii="Calibri" w:hAnsi="Calibri"/>
      <w:sz w:val="20"/>
    </w:rPr>
  </w:style>
  <w:style w:type="character" w:customStyle="1" w:styleId="58">
    <w:name w:val="Footnote1"/>
    <w:link w:val="57"/>
    <w:qFormat/>
    <w:uiPriority w:val="0"/>
    <w:rPr>
      <w:rFonts w:ascii="Calibri" w:hAnsi="Calibri"/>
      <w:sz w:val="20"/>
    </w:rPr>
  </w:style>
  <w:style w:type="paragraph" w:customStyle="1" w:styleId="59">
    <w:name w:val="Header and Footer"/>
    <w:link w:val="60"/>
    <w:qFormat/>
    <w:uiPriority w:val="0"/>
    <w:pPr>
      <w:spacing w:before="0" w:after="0" w:line="240" w:lineRule="auto"/>
      <w:ind w:left="0" w:right="0" w:firstLine="0"/>
      <w:jc w:val="both"/>
    </w:pPr>
    <w:rPr>
      <w:rFonts w:ascii="XO Thames" w:hAnsi="XO Thames" w:eastAsiaTheme="minorEastAsia" w:cstheme="minorBidi"/>
      <w:color w:val="000000"/>
      <w:spacing w:val="0"/>
      <w:sz w:val="28"/>
    </w:rPr>
  </w:style>
  <w:style w:type="character" w:customStyle="1" w:styleId="60">
    <w:name w:val="Header and Footer1"/>
    <w:link w:val="59"/>
    <w:qFormat/>
    <w:uiPriority w:val="0"/>
    <w:rPr>
      <w:rFonts w:ascii="XO Thames" w:hAnsi="XO Thames"/>
      <w:sz w:val="28"/>
    </w:rPr>
  </w:style>
  <w:style w:type="paragraph" w:customStyle="1" w:styleId="61">
    <w:name w:val="ConsPlusCell"/>
    <w:link w:val="62"/>
    <w:qFormat/>
    <w:uiPriority w:val="0"/>
    <w:pPr>
      <w:spacing w:before="0" w:after="0" w:line="240" w:lineRule="auto"/>
      <w:ind w:left="0" w:right="0" w:firstLine="0"/>
      <w:jc w:val="left"/>
    </w:pPr>
    <w:rPr>
      <w:rFonts w:ascii="Arial" w:hAnsi="Arial" w:eastAsiaTheme="minorEastAsia" w:cstheme="minorBidi"/>
      <w:color w:val="000000"/>
      <w:spacing w:val="0"/>
      <w:sz w:val="20"/>
    </w:rPr>
  </w:style>
  <w:style w:type="character" w:customStyle="1" w:styleId="62">
    <w:name w:val="ConsPlusCell1"/>
    <w:link w:val="61"/>
    <w:qFormat/>
    <w:uiPriority w:val="0"/>
    <w:rPr>
      <w:rFonts w:ascii="Arial" w:hAnsi="Arial"/>
    </w:rPr>
  </w:style>
  <w:style w:type="paragraph" w:customStyle="1" w:styleId="63">
    <w:name w:val="ConsNormal"/>
    <w:link w:val="64"/>
    <w:qFormat/>
    <w:uiPriority w:val="0"/>
    <w:pPr>
      <w:widowControl w:val="0"/>
      <w:spacing w:before="0" w:after="0" w:line="240" w:lineRule="auto"/>
      <w:ind w:left="0" w:right="0" w:firstLine="720"/>
      <w:jc w:val="left"/>
    </w:pPr>
    <w:rPr>
      <w:rFonts w:ascii="Arial" w:hAnsi="Arial" w:eastAsiaTheme="minorEastAsia" w:cstheme="minorBidi"/>
      <w:color w:val="000000"/>
      <w:spacing w:val="0"/>
      <w:sz w:val="16"/>
    </w:rPr>
  </w:style>
  <w:style w:type="character" w:customStyle="1" w:styleId="64">
    <w:name w:val="ConsNormal1"/>
    <w:link w:val="63"/>
    <w:qFormat/>
    <w:uiPriority w:val="0"/>
    <w:rPr>
      <w:rFonts w:ascii="Arial" w:hAnsi="Arial"/>
      <w:sz w:val="16"/>
    </w:rPr>
  </w:style>
  <w:style w:type="paragraph" w:customStyle="1" w:styleId="65">
    <w:name w:val="TextBoldCenter"/>
    <w:basedOn w:val="1"/>
    <w:link w:val="66"/>
    <w:qFormat/>
    <w:uiPriority w:val="0"/>
    <w:pPr>
      <w:spacing w:before="283"/>
      <w:jc w:val="center"/>
    </w:pPr>
    <w:rPr>
      <w:b/>
      <w:sz w:val="26"/>
    </w:rPr>
  </w:style>
  <w:style w:type="character" w:customStyle="1" w:styleId="66">
    <w:name w:val="TextBoldCenter1"/>
    <w:link w:val="65"/>
    <w:qFormat/>
    <w:uiPriority w:val="0"/>
    <w:rPr>
      <w:b/>
      <w:sz w:val="26"/>
    </w:rPr>
  </w:style>
  <w:style w:type="paragraph" w:customStyle="1" w:styleId="67">
    <w:name w:val="Default"/>
    <w:link w:val="68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4"/>
    </w:rPr>
  </w:style>
  <w:style w:type="character" w:customStyle="1" w:styleId="68">
    <w:name w:val="Default1"/>
    <w:link w:val="67"/>
    <w:qFormat/>
    <w:uiPriority w:val="0"/>
    <w:rPr>
      <w:sz w:val="24"/>
    </w:rPr>
  </w:style>
  <w:style w:type="paragraph" w:customStyle="1" w:styleId="69">
    <w:name w:val="ConsPlusNonformat"/>
    <w:link w:val="70"/>
    <w:qFormat/>
    <w:uiPriority w:val="0"/>
    <w:pPr>
      <w:spacing w:before="0" w:after="0" w:line="240" w:lineRule="auto"/>
      <w:ind w:left="0" w:right="0" w:firstLine="0"/>
      <w:jc w:val="left"/>
    </w:pPr>
    <w:rPr>
      <w:rFonts w:ascii="Courier New" w:hAnsi="Courier New" w:eastAsiaTheme="minorEastAsia" w:cstheme="minorBidi"/>
      <w:color w:val="000000"/>
      <w:spacing w:val="0"/>
      <w:sz w:val="20"/>
    </w:rPr>
  </w:style>
  <w:style w:type="character" w:customStyle="1" w:styleId="70">
    <w:name w:val="ConsPlusNonformat1"/>
    <w:link w:val="69"/>
    <w:qFormat/>
    <w:uiPriority w:val="0"/>
    <w:rPr>
      <w:rFonts w:ascii="Courier New" w:hAnsi="Courier New"/>
    </w:rPr>
  </w:style>
  <w:style w:type="paragraph" w:customStyle="1" w:styleId="71">
    <w:name w:val="ConsPlusNormal"/>
    <w:link w:val="72"/>
    <w:qFormat/>
    <w:uiPriority w:val="0"/>
    <w:pPr>
      <w:widowControl w:val="0"/>
      <w:spacing w:before="0" w:after="0" w:line="240" w:lineRule="auto"/>
      <w:ind w:left="0" w:right="0" w:firstLine="720"/>
      <w:jc w:val="left"/>
    </w:pPr>
    <w:rPr>
      <w:rFonts w:ascii="Arial" w:hAnsi="Arial" w:eastAsiaTheme="minorEastAsia" w:cstheme="minorBidi"/>
      <w:color w:val="000000"/>
      <w:spacing w:val="0"/>
      <w:sz w:val="20"/>
    </w:rPr>
  </w:style>
  <w:style w:type="character" w:customStyle="1" w:styleId="72">
    <w:name w:val="ConsPlusNormal1"/>
    <w:link w:val="71"/>
    <w:qFormat/>
    <w:uiPriority w:val="0"/>
    <w:rPr>
      <w:rFonts w:ascii="Arial" w:hAnsi="Arial"/>
    </w:rPr>
  </w:style>
  <w:style w:type="paragraph" w:customStyle="1" w:styleId="73">
    <w:name w:val="Знак4"/>
    <w:basedOn w:val="1"/>
    <w:link w:val="74"/>
    <w:qFormat/>
    <w:uiPriority w:val="0"/>
    <w:pPr>
      <w:spacing w:after="160" w:line="240" w:lineRule="exact"/>
    </w:pPr>
    <w:rPr>
      <w:sz w:val="20"/>
    </w:rPr>
  </w:style>
  <w:style w:type="character" w:customStyle="1" w:styleId="74">
    <w:name w:val="Знак5"/>
    <w:link w:val="73"/>
    <w:qFormat/>
    <w:uiPriority w:val="0"/>
    <w:rPr>
      <w:sz w:val="20"/>
    </w:rPr>
  </w:style>
  <w:style w:type="paragraph" w:customStyle="1" w:styleId="75">
    <w:name w:val="Обычный1"/>
    <w:link w:val="76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4"/>
    </w:rPr>
  </w:style>
  <w:style w:type="character" w:customStyle="1" w:styleId="76">
    <w:name w:val="Обычный11"/>
    <w:link w:val="75"/>
    <w:qFormat/>
    <w:uiPriority w:val="0"/>
    <w:rPr>
      <w:sz w:val="24"/>
    </w:rPr>
  </w:style>
  <w:style w:type="paragraph" w:customStyle="1" w:styleId="77">
    <w:name w:val="Normal"/>
    <w:qFormat/>
    <w:uiPriority w:val="0"/>
    <w:rPr>
      <w:rFonts w:ascii="Times New Roman CYR" w:hAnsi="Times New Roman CYR" w:eastAsia="Times New Roman" w:cs="Times New Roman"/>
      <w:sz w:val="28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4774</Words>
  <Characters>34499</Characters>
  <TotalTime>13</TotalTime>
  <ScaleCrop>false</ScaleCrop>
  <LinksUpToDate>false</LinksUpToDate>
  <CharactersWithSpaces>40020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2025-10-30T06:54:00Z</dcterms:created>
  <dc:creator>user_01</dc:creator>
  <cp:lastModifiedBy>user_01</cp:lastModifiedBy>
  <cp:lastPrinted>2026-09-09T07:54:00Z</cp:lastPrinted>
  <dcterms:modified xsi:type="dcterms:W3CDTF">2026-09-09T07:56:14Z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7702D56C1614455FBA8564B3CCCB3DA9_12</vt:lpwstr>
  </property>
  <property fmtid="{D5CDD505-2E9C-101B-9397-08002B2CF9AE}" pid="4" name="KSOTemplateDocerSaveRecord">
    <vt:lpwstr>eyJoZGlkIjoiM2E4NDQyMGM5NmEzZTQxZDFlODQzYzJmMTNkN2UwOTUifQ==</vt:lpwstr>
  </property>
</Properties>
</file>